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ascii="仿宋" w:hAnsi="仿宋" w:eastAsia="仿宋" w:cs="仿宋"/>
          <w:i w:val="0"/>
          <w:iCs w:val="0"/>
          <w:caps w:val="0"/>
          <w:color w:val="484848"/>
          <w:spacing w:val="0"/>
          <w:sz w:val="32"/>
          <w:szCs w:val="32"/>
          <w:u w:val="none"/>
        </w:rPr>
      </w:pPr>
      <w:r>
        <w:rPr>
          <w:rFonts w:ascii="微软雅黑" w:hAnsi="微软雅黑" w:eastAsia="微软雅黑" w:cs="微软雅黑"/>
          <w:i w:val="0"/>
          <w:iCs w:val="0"/>
          <w:caps w:val="0"/>
          <w:color w:val="484848"/>
          <w:spacing w:val="0"/>
          <w:sz w:val="44"/>
          <w:szCs w:val="44"/>
          <w:u w:val="none"/>
        </w:rPr>
        <w:t>涉及人的生命科学和医学研究伦理审查办法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第二条  本办法适用于在中华人民共和国境内的医疗卫生机构、高等学校、科研院所等开展涉及人的生命科学和医学研究伦理审查工作。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第三条  本办法所称涉及人的生命科学和医学研究是指以人为受试者或者使用人（统称研究参与者）的生物样本、信息数据（包括健康记录、行为等）开展的以下研究活动：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（一）采用物理学、化学、生物学、中医药学等方法对人的生殖、生长、发育、衰老等进行研究的活动；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（二）采用物理学、化学、生物学、中医药学、心理学等方法对人的生理、心理行为、病理现象、疾病病因和发病机制，以及疾病的预防、诊断、治疗和康复等进行研究的活动；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（三）采用新技术或者新产品在人体上进行试验研究的活动；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（四）采用流行病学、社会学、心理学等方法收集、记录、使用、报告或者储存有关人的涉及生命科学和医学问题的生物样本、信息数据（包括健康记录、行为等）等科学研究资料的活动。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第四条  伦理审查工作及相关人员应当遵守中华人民共和国宪法、法律和有关法规。涉及人的生命科学和医学研究应当尊重研究参与者，遵循有益、不伤害、公正的原则，保护隐私权及个人信息。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第二章  伦理审查委员会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第五条</w:t>
      </w:r>
      <w:r>
        <w:rPr>
          <w:rFonts w:hint="eastAsia" w:ascii="仿宋" w:hAnsi="仿宋" w:eastAsia="仿宋" w:cs="仿宋"/>
          <w:b/>
          <w:bCs/>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第六条  机构应当采取有效措施、提供资源确保伦理审查委员会工作的独立性。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第八条  伦理审查委员会的委员应当从生命科学、医学、生命伦理学、法学等领域的专家和非本机构的社会人士中遴选产生，人数不得少于7人，并且应当有不同性别的委员，民族地区应当考虑少数民族委员。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伦理审查委员会委员应当具备相应的伦理审查能力，定期接受生命科学和医学研究伦理知识及相关法律法规知识培训。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必要时，伦理审查委员会可以聘请独立顾问，对所审查研究的特定问题提供专业咨询意见。独立顾问不参与表决，不得存在利益冲突。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第九条  伦理审查委员会委员任期不超过5年，可以连任。伦理审查委员会设主任委员1人，副主任委员若干人，由伦理审查委员会委员协商推举或者选举产生，由机构任命。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第十条  伦理审查委员会委员、独立顾问及其工作人员应当签署保密协议，承诺对伦理审查工作中获知的敏感信息履行保密义务。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第十一条  伦理审查委员会应当接受所在机构的管理和研究参与者的监督。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第十二条  伦理审查委员会应当建立伦理审查工作制度、标准操作规程，健全利益冲突管理机制和伦理审查质量控制机制，保证伦理审查过程独立、客观、公正。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伦理审查委员会应预先制定疫情暴发等突发事件紧急情况下的伦理审查制度，明确审查时限。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伦理审查委员会备案材料包括：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（一）人员组成名单和委员工作简历；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（二）伦理审查委员会章程；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（三）工作制度或者相关工作规程；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（四）备案机关要求提供的其他相关材料。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以上信息发生变化时，机构应当及时向备案机关更新信息。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省级卫生健康主管部门会同有关部门制定区域伦理审查委员会的建设和管理办法。区域伦理审查委员会向省级卫生健康主管部门备案，并在国家医学研究登记备案信息系统上传信息。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第十五条  伦理审查一般采取伦理审查委员会会议审查的方式。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第十六条  伦理审查委员会应当要求研究者提供审查所需材料，并在受理后30天内开展伦理审查并出具审查意见。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情况紧急的，应当及时开展伦理审查。在疫情暴发等突发事件紧急情况下，一般在72小时内开展伦理审查、出具审查意见，并不得降低伦理审查的要求和质量。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第十七条  涉及人的生命科学和医学研究应当具有科学价值和社会价值，不得违反国家相关法律法规，遵循国际公认的伦理准则，不得损害公共利益，并符合以下基本要求：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（一）控制风险。研究的科学和社会利益不得超越对研究参与者人身安全与健康权益的考虑。研究风险受益比应当合理，使研究参与者可能受到的风险最小化；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（三）公平公正。应当公平、合理地选择研究参与者，入选与排除标准具有明确的科学依据，公平合理分配研究受益、风险和负担；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（六）特殊保护。对涉及儿童、孕产妇、老年人、智力障碍者、精神障碍者等特定群体的研究参与者，应当予以特别保护；对涉及受精卵、胚胎、胎儿或者可能受辅助生殖技术影响的，应当予以特别关注。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第十八条  涉及人的生命科学和医学研究的研究者在申请初始伦理审查时应当向伦理审查委员会提交下列材料：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（一）研究材料诚信承诺书；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（二）伦理审查申请表；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（三）研究人员信息、研究所涉及的相关机构的合法资质证明以及研究经费来源说明；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（四）研究方案、相关资料，包括文献综述、临床前研究和动物实验数据等资料；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（六）生物样本、信息数据的来源证明；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（七）科学性论证意见；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（八）利益冲突申明；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（九）招募广告及其发布形式；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（十）研究成果的发布形式说明；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（十一）伦理审查委员会认为需要提交的其他相关材料。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第十九条  伦理审查委员会收到申请材料后，应当及时受理、组织初始审查。重点审查以下内容：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（一）研究是否违反法律法规、规章及有关规定的要求；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（二）研究者的资格、经验、技术能力等是否符合研究要求；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（三）研究方案是否科学、具有社会价值，并符合伦理原则的要求；中医药研究方案的审查，还应当考虑其传统实践经验；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（四）研究参与者可能遭受的风险与研究预期的受益相比是否在合理范围之内；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（五）知情同意书提供的有关信息是否充分、完整、易懂，获得知情同意的过程是否合规、恰当；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（六）研究参与者个人信息及相关资料的保密措施是否充分；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（七）研究参与者招募方式、途径、纳入和排除标准是否恰当、公平；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（八）是否向研究参与者明确告知其应当享有的权益，包括在研究过程中可以随时无理由退出且不会因此受到不公正对待的权利，告知退出研究后的影响、其他治疗方法等；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（九）研究参与者参加研究的合理支出是否得到了适当补偿；研究参与者参加研究受到损害时，给予的治疗、补偿或者赔偿是否合理、合法；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（十）是否有具备资格或者经培训后的研究者负责获取知情同意，并随时接受研究有关问题的咨询；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（十一）对研究参与者在研究中可能承受的风险是否有预防和应对措施；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（十二）研究是否涉及利益冲突；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（十三）研究是否涉及社会敏感的伦理问题；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（十四）研究结果是否发布，方式、时间是否恰当；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（十五）需要审查的其他重点内容。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第二十条  与研究存在利益冲突的伦理审查委员会委员应当回避审查。伦理审查委员会应当要求与研究存在利益冲突的委员回避审查。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第二十一条  伦理审查委员会批准研究的基本标准是：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（一）研究具有科学价值和社会价值,不违反法律法规的规定，不损害公共利益；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（二）研究参与者权利得到尊重，隐私权和个人信息得到保护；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（三）研究方案科学；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（四）研究参与者的纳入和排除的标准科学而公平；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（五）风险受益比合理，风险最小化；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（六）知情同意规范、有效；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（七）研究机构和研究者能够胜任；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（八）研究结果发布方式、内容、时间合理；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（九）研究者遵守科研规范与诚信。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第二十二条  伦理审查委员会可以对审查的研究作出批准、不批准、修改后批准、修改后再审、继续研究、暂停或者终止研究的决定，并应当说明理由。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伦理审查委员会作出决定应当得到超过伦理审查委员会全体委员二分之一同意。委员应当对研究所涉及的伦理问题进行充分讨论后投票，与审查决定不一致的意见应当详细记录在案。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第二十三条  经伦理审查委员会批准的研究需要修改研究方案、知情同意书、招募材料、提供给研究参与者的其他材料时，研究者应当将修改后的文件提交伦理审查委员会审查。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四条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国家卫生健康委应当不断优化国家医学研究登记备案信息系统。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第二十五条  对已批准实施的研究，研究者应当按要求及时提交研究进展、严重不良事件，方案偏离、暂停、终止，研究完成等各类报告。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伦理审查委员会应当按照研究者提交的相关报告进行跟踪审查。跟踪审查包括以下内容：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（一）是否按照已批准的研究方案进行研究并及时报告；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（二）研究过程中是否擅自变更研究内容；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（三）是否增加研究参与者风险或者显著影响研究实施的变化或者新信息；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（四）是否需要暂停或者提前终止研究；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（五）其他需要审查的内容。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跟踪审查的时间间隔不超过12个月。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第二十七条  在多个机构开展的研究可以建立伦理审查协作机制，确保各机构遵循一致性和及时性原则。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牵头机构和参与机构均应当组织伦理审查。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参与机构的伦理审查委员会应当对本机构参与的研究进行跟踪审查。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第二十九条  学术期刊在刊发涉及人的生命科学和医学研究成果时，应当确认该研究经过伦理审查委员会的批准。研究者应当提供相关证明。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第三十条  伦理审查工作应当坚持独立性，任何机构和个人不得干预伦理审查委员会的伦理审查过程及审查决定。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第三十一条  以下情形可以适用简易程序审查的方式：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（一）研究风险不大于最小风险的研究；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（二）已批准的研究方案作较小修改且不影响研究风险受益比的研究；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（三）已批准研究的跟踪审查；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（四）多机构开展的研究中，参与机构的伦理审查委员会对牵头机构出具伦理审查意见的确认等。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简易程序审查由伦理审查委员会主任委员指定两个或者以上的委员进行伦理审查，并出具审查意见。审查意见应当在伦理审查委员会会议上报告。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简易程序审查过程中，出现研究的风险受益比变化、审查委员之间意见不一致、审查委员提出需要会议审查等情形的，应调整为会议审查。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highlight w:val="yellow"/>
          <w:u w:val="none"/>
        </w:rPr>
      </w:pPr>
      <w:r>
        <w:rPr>
          <w:rFonts w:hint="eastAsia" w:ascii="仿宋" w:hAnsi="仿宋" w:eastAsia="仿宋" w:cs="仿宋"/>
          <w:i w:val="0"/>
          <w:iCs w:val="0"/>
          <w:caps w:val="0"/>
          <w:color w:val="484848"/>
          <w:spacing w:val="0"/>
          <w:sz w:val="32"/>
          <w:szCs w:val="32"/>
          <w:highlight w:val="yellow"/>
          <w:u w:val="none"/>
        </w:rPr>
        <w:t>第三十二条  使用人的信息数据或者生物样本开展以下情形的涉及人的生命科学和医学研究，</w:t>
      </w:r>
      <w:r>
        <w:rPr>
          <w:rFonts w:hint="eastAsia" w:ascii="仿宋" w:hAnsi="仿宋" w:eastAsia="仿宋" w:cs="仿宋"/>
          <w:i w:val="0"/>
          <w:iCs w:val="0"/>
          <w:caps w:val="0"/>
          <w:color w:val="484848"/>
          <w:spacing w:val="0"/>
          <w:sz w:val="32"/>
          <w:szCs w:val="32"/>
          <w:highlight w:val="yellow"/>
          <w:u w:val="none" w:color="auto"/>
        </w:rPr>
        <w:t>不对人体造成伤害、不涉及敏感个人信息或者商业利益的，可以免除伦理审查</w:t>
      </w:r>
      <w:r>
        <w:rPr>
          <w:rFonts w:hint="eastAsia" w:ascii="仿宋" w:hAnsi="仿宋" w:eastAsia="仿宋" w:cs="仿宋"/>
          <w:i w:val="0"/>
          <w:iCs w:val="0"/>
          <w:caps w:val="0"/>
          <w:color w:val="484848"/>
          <w:spacing w:val="0"/>
          <w:sz w:val="32"/>
          <w:szCs w:val="32"/>
          <w:highlight w:val="yellow"/>
          <w:u w:val="none"/>
        </w:rPr>
        <w:t>，以减少科研人员不必要的负担，促进涉及人的生命科学和医学研究开展。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highlight w:val="yellow"/>
          <w:u w:val="none"/>
        </w:rPr>
      </w:pPr>
      <w:r>
        <w:rPr>
          <w:rFonts w:hint="eastAsia" w:ascii="仿宋" w:hAnsi="仿宋" w:eastAsia="仿宋" w:cs="仿宋"/>
          <w:i w:val="0"/>
          <w:iCs w:val="0"/>
          <w:caps w:val="0"/>
          <w:color w:val="484848"/>
          <w:spacing w:val="0"/>
          <w:sz w:val="32"/>
          <w:szCs w:val="32"/>
          <w:highlight w:val="yellow"/>
          <w:u w:val="none"/>
        </w:rPr>
        <w:t>（一）利用合法获得的公开数据，或者通过观察且不干扰公共行为产生的数据进行研究的；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highlight w:val="yellow"/>
          <w:u w:val="none"/>
        </w:rPr>
      </w:pPr>
      <w:r>
        <w:rPr>
          <w:rFonts w:hint="eastAsia" w:ascii="仿宋" w:hAnsi="仿宋" w:eastAsia="仿宋" w:cs="仿宋"/>
          <w:i w:val="0"/>
          <w:iCs w:val="0"/>
          <w:caps w:val="0"/>
          <w:color w:val="484848"/>
          <w:spacing w:val="0"/>
          <w:sz w:val="32"/>
          <w:szCs w:val="32"/>
          <w:highlight w:val="yellow"/>
          <w:u w:val="none"/>
        </w:rPr>
        <w:t>（二）使用匿名化的信息数据开展研究的；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highlight w:val="yellow"/>
          <w:u w:val="none"/>
        </w:rPr>
      </w:pPr>
      <w:r>
        <w:rPr>
          <w:rFonts w:hint="eastAsia" w:ascii="仿宋" w:hAnsi="仿宋" w:eastAsia="仿宋" w:cs="仿宋"/>
          <w:i w:val="0"/>
          <w:iCs w:val="0"/>
          <w:caps w:val="0"/>
          <w:color w:val="484848"/>
          <w:spacing w:val="0"/>
          <w:sz w:val="32"/>
          <w:szCs w:val="32"/>
          <w:highlight w:val="yellow"/>
          <w:u w:val="none"/>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highlight w:val="yellow"/>
          <w:u w:val="none"/>
        </w:rPr>
      </w:pPr>
      <w:r>
        <w:rPr>
          <w:rFonts w:hint="eastAsia" w:ascii="仿宋" w:hAnsi="仿宋" w:eastAsia="仿宋" w:cs="仿宋"/>
          <w:i w:val="0"/>
          <w:iCs w:val="0"/>
          <w:caps w:val="0"/>
          <w:color w:val="484848"/>
          <w:spacing w:val="0"/>
          <w:sz w:val="32"/>
          <w:szCs w:val="32"/>
          <w:highlight w:val="yellow"/>
          <w:u w:val="none"/>
        </w:rPr>
        <w:t>（四）使用生物样本库来源的人源细胞株或者细胞系等开展研究，研究相关内容和目的在提供方授权范围内，且不涉及人胚胎和生殖性克隆、嵌合、可遗传的基因操作等活动的。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第三十五条  知情同意书应当包含充分、完整、准确的信息，并以研究参与者能够理解的语言文字、视频图像等进行表述。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第三十六条  知情同意书应当包括以下内容：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（一）研究目的、基本研究内容、流程、方法及研究时限；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（二）研究者基本信息及研究机构资质；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（三）研究可能给研究参与者、相关人员和社会带来的益处，以及可能给研究参与者带来的不适和风险；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（四）对研究参与者的保护措施；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（五）研究数据和研究参与者个人资料的使用范围和方式，是否进行共享和二次利用，以及保密范围和措施；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（六）研究参与者的权利，包括自愿参加和随时退出、知情、同意或者不同意、保密、补偿、受损害时获得免费治疗和补偿或者赔偿、新信息的获取、新版本知情同意书的再次签署、获得知情同意书等；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（七）研究参与者在参与研究前、研究后和研究过程中的注意事项；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（八）研究者联系人和联系方式、伦理审查委员会联系人和联系方式、发生问题时的联系人和联系方式；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（九）研究的时间和研究参与者的人数；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（十）研究结果是否会反馈研究参与者；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（十一）告知研究参与者可能的替代治疗及其主要的受益和风险；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（十二）涉及人的生物样本采集的，还应当包括生物样本的种类、数量、用途、保藏、利用（包括是否直接用于产品开发、共享和二次利用）、隐私保护、对外提供、销毁处理等相关内容。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第三十七条  在知情同意获取过程中，研究者应当按照知情同意书内容向研究参与者逐项说明。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研究者应当给予研究参与者充分的时间理解知情同意书的内容，由研究参与者作出是否同意参加研究的决定并签署知情同意书。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第三十八条</w:t>
      </w:r>
      <w:bookmarkStart w:id="0" w:name="_GoBack"/>
      <w:r>
        <w:rPr>
          <w:rFonts w:hint="eastAsia" w:ascii="仿宋" w:hAnsi="仿宋" w:eastAsia="仿宋" w:cs="仿宋"/>
          <w:i w:val="0"/>
          <w:iCs w:val="0"/>
          <w:caps w:val="0"/>
          <w:color w:val="484848"/>
          <w:spacing w:val="0"/>
          <w:sz w:val="32"/>
          <w:szCs w:val="32"/>
          <w:u w:val="none"/>
        </w:rPr>
        <w:t>  研究过程中发生下列情形时，研究者应当再次获取研究参与者的知情同意：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（一）与研究参与者相关的研究内容发生实质性变化的；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（二）与研究相关的风险实质性提高或者增加的；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（三）研究参与者民事行为能力等级提高的</w:t>
      </w:r>
      <w:bookmarkEnd w:id="0"/>
      <w:r>
        <w:rPr>
          <w:rFonts w:hint="eastAsia" w:ascii="仿宋" w:hAnsi="仿宋" w:eastAsia="仿宋" w:cs="仿宋"/>
          <w:i w:val="0"/>
          <w:iCs w:val="0"/>
          <w:caps w:val="0"/>
          <w:color w:val="484848"/>
          <w:spacing w:val="0"/>
          <w:sz w:val="32"/>
          <w:szCs w:val="32"/>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第三十九条  国家卫生健康委会同有关部门共同负责全国涉及人的生命科学和医学研究伦理审查的监督管理。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县级以上地方人民政府卫生健康、教育等部门依据职责分工负责本辖区涉及人的生命科学和医学研究伦理审查的监督管理。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主要监督检查以下内容：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（一）机构是否按照要求设立伦理审查委员会，并进行备案；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（二）机构是否为伦理审查委员会提供充足经费，配备的专兼职工作人员、设备、场所及采取的有关措施是否可以保证伦理审查委员会独立开展工作；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（三）伦理审查委员会是否建立健全利益冲突管理机制；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（四）伦理审查委员会是否建立伦理审查制度；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（五）伦理审查内容和程序是否符合要求；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（六）审查的研究是否如实、及时在国家医学研究登记备案信息系统上传、更新信息；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（七）伦理审查结果执行情况；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（八）伦理审查文档管理情况；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（九）伦理审查委员会委员的伦理培训、学习情况；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（十）其他需要监督检查的相关内容。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各级卫生健康主管部门应当与同级政府各相关部门建立有效机制，加强工作会商与信息沟通。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第四十三条  任何单位或者个人均有权举报涉及人的生命科学和医学研究中存在的违反医学研究伦理、违法违规或者不端行为。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第四十五条  医疗卫生机构及其伦理审查委员会违反本办法规定，有下列情形之一的，由县级以上地方卫生健康主管部门对有关机构和人员依法给予行政处罚和处分：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（一）伦理审查委员会组成、委员资质不符合要求的；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（二）伦理审查委员会未建立利益冲突管理机制的；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（三）未建立伦理审查工作制度或者操作规程的；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（四）未按照伦理审查原则和相关规章制度进行审查的；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（五）泄露研究信息、研究参与者个人信息的；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（六）未按照规定进行备案、在国家医学研究登记备案信息系统上传信息的；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（七）未接受正式委托为其他机构出具伦理审查意见的；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（八）未督促研究者提交相关报告并开展跟踪审查的；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第四十六条  医疗卫生机构的研究者违反本办法规定，有下列情形之一的，由县级以上地方卫生健康主管部门对有关机构和人员依法给予行政处罚和处分：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（一）研究或者研究方案未获得伦理审查委员会审查批准擅自开展研究工作的；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（二）研究过程中发生严重不良反应或者严重不良事件未及时报告伦理审查委员会的；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（三）违反知情同意相关规定开展研究的；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（四）未及时提交相关研究报告的；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（五）未及时在国家医学研究登记备案信息系统上传信息的；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第四十七条  机构、伦理审查委员会、研究者在开展涉及人的生命科学和医学研究工作中，违反法律法规要求的，按照相关法律法规进行处理。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第四十九条  机构和个人违反本办法规定，给他人人身、财产造成损害的，应当依法承担民事责任；构成犯罪的，依法追究刑事责任。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第五十条  本办法所称研究参与者包括人体研究的受试者，以及提供个人生物样本、信息数据、健康记录、行为等用于涉及人的生命科学和医学研究的个体。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第五十一条  本办法所称人或者人的生物样本包括人体本身以及人的细胞、组织、器官、体液、菌群等和受精卵、胚胎、胎儿。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第五十三条 纳入科技伦理高风险科技活动清单的涉及人的生命科学和医学研究的伦理审查，还应当遵守国家关于科技伦理高风险科技活动伦理审查的相关要求。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GIzOWQ0M2ZjOTZkY2JkMmI1ZmM1OTI4YjY1NzYifQ=="/>
  </w:docVars>
  <w:rsids>
    <w:rsidRoot w:val="7E180882"/>
    <w:rsid w:val="2DA01C84"/>
    <w:rsid w:val="4CCE06CC"/>
    <w:rsid w:val="7E18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8931</Words>
  <Characters>8994</Characters>
  <Lines>0</Lines>
  <Paragraphs>0</Paragraphs>
  <TotalTime>23</TotalTime>
  <ScaleCrop>false</ScaleCrop>
  <LinksUpToDate>false</LinksUpToDate>
  <CharactersWithSpaces>8994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2023-02-28T00:24:00Z</dcterms:created>
  <dc:creator>cn</dc:creator>
  <cp:lastModifiedBy>cn</cp:lastModifiedBy>
  <dcterms:modified xsi:type="dcterms:W3CDTF">2023-02-28T01:12:21Z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F69CD6791DD9492080A1A0D2A5ABD69E</vt:lpwstr>
  </property>
</Properties>
</file>