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jc w:val="left"/>
        <w:rPr>
          <w:rFonts w:hint="eastAsia" w:ascii="黑体" w:hAnsi="黑体" w:eastAsia="黑体" w:cs="黑体"/>
          <w:b w:val="0"/>
          <w:bCs w:val="0"/>
          <w:color w:val="333333"/>
          <w:kern w:val="0"/>
          <w:sz w:val="28"/>
          <w:szCs w:val="28"/>
          <w14:ligatures w14:val="none"/>
        </w:rPr>
      </w:pPr>
      <w:r>
        <w:rPr>
          <w:rFonts w:hint="eastAsia" w:ascii="黑体" w:hAnsi="黑体" w:eastAsia="黑体" w:cs="黑体"/>
          <w:b w:val="0"/>
          <w:bCs w:val="0"/>
          <w:color w:val="333333"/>
          <w:kern w:val="0"/>
          <w:sz w:val="28"/>
          <w:szCs w:val="28"/>
          <w14:ligatures w14:val="none"/>
        </w:rPr>
        <w:t>附</w:t>
      </w:r>
      <w:r>
        <w:rPr>
          <w:rFonts w:hint="eastAsia" w:ascii="黑体" w:hAnsi="黑体" w:eastAsia="黑体" w:cs="黑体"/>
          <w:b w:val="0"/>
          <w:bCs w:val="0"/>
          <w:color w:val="333333"/>
          <w:kern w:val="0"/>
          <w:sz w:val="28"/>
          <w:szCs w:val="28"/>
          <w:lang w:val="en-US" w:eastAsia="zh-CN"/>
          <w14:ligatures w14:val="none"/>
        </w:rPr>
        <w:t>件</w:t>
      </w:r>
      <w:r>
        <w:rPr>
          <w:rFonts w:hint="eastAsia" w:ascii="黑体" w:hAnsi="黑体" w:eastAsia="黑体" w:cs="黑体"/>
          <w:b w:val="0"/>
          <w:bCs w:val="0"/>
          <w:color w:val="333333"/>
          <w:kern w:val="0"/>
          <w:sz w:val="28"/>
          <w:szCs w:val="28"/>
          <w14:ligatures w14:val="none"/>
        </w:rPr>
        <w:t>:</w:t>
      </w:r>
    </w:p>
    <w:p>
      <w:pPr>
        <w:widowControl/>
        <w:spacing w:line="315" w:lineRule="atLeast"/>
        <w:ind w:left="0" w:leftChars="0" w:firstLine="0" w:firstLineChars="0"/>
        <w:jc w:val="center"/>
        <w:rPr>
          <w:rFonts w:hint="eastAsia" w:ascii="方正小标宋简体" w:hAnsi="方正小标宋简体" w:eastAsia="方正小标宋简体" w:cs="方正小标宋简体"/>
          <w:b w:val="0"/>
          <w:bCs w:val="0"/>
          <w:color w:val="333333"/>
          <w:kern w:val="0"/>
          <w:sz w:val="32"/>
          <w:szCs w:val="32"/>
          <w14:ligatures w14:val="none"/>
        </w:rPr>
      </w:pPr>
      <w:r>
        <w:rPr>
          <w:rFonts w:hint="eastAsia" w:ascii="方正小标宋简体" w:hAnsi="方正小标宋简体" w:eastAsia="方正小标宋简体" w:cs="方正小标宋简体"/>
          <w:b w:val="0"/>
          <w:bCs w:val="0"/>
          <w:color w:val="333333"/>
          <w:kern w:val="0"/>
          <w:sz w:val="32"/>
          <w:szCs w:val="32"/>
          <w14:ligatures w14:val="none"/>
        </w:rPr>
        <w:t>2024年春季博士、硕士学位论文答辩及学位申请工作时间表</w:t>
      </w:r>
    </w:p>
    <w:tbl>
      <w:tblPr>
        <w:tblStyle w:val="4"/>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268"/>
        <w:gridCol w:w="4536"/>
        <w:gridCol w:w="2693"/>
        <w:gridCol w:w="3817"/>
        <w:gridCol w:w="16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268" w:type="dxa"/>
            <w:vMerge w:val="restart"/>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b/>
                <w:bCs/>
                <w:color w:val="333333"/>
                <w:kern w:val="0"/>
                <w:szCs w:val="21"/>
                <w14:ligatures w14:val="none"/>
              </w:rPr>
              <w:t>工作内容、时间节点</w:t>
            </w:r>
          </w:p>
        </w:tc>
        <w:tc>
          <w:tcPr>
            <w:tcW w:w="12674" w:type="dxa"/>
            <w:gridSpan w:val="4"/>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ind w:firstLine="1265" w:firstLineChars="600"/>
              <w:jc w:val="center"/>
              <w:rPr>
                <w:rFonts w:ascii="仿宋_GB2312" w:hAnsi="微软雅黑" w:eastAsia="仿宋_GB2312" w:cs="宋体"/>
                <w:color w:val="333333"/>
                <w:kern w:val="0"/>
                <w:szCs w:val="21"/>
                <w14:ligatures w14:val="none"/>
              </w:rPr>
            </w:pPr>
            <w:r>
              <w:rPr>
                <w:rFonts w:hint="eastAsia" w:ascii="仿宋_GB2312" w:hAnsi="微软雅黑" w:eastAsia="仿宋_GB2312" w:cs="宋体"/>
                <w:b/>
                <w:bCs/>
                <w:color w:val="333333"/>
                <w:kern w:val="0"/>
                <w:szCs w:val="21"/>
                <w14:ligatures w14:val="none"/>
              </w:rPr>
              <w:t>相关人员及需要完成的任务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15" w:hRule="atLeast"/>
        </w:trPr>
        <w:tc>
          <w:tcPr>
            <w:tcW w:w="1268" w:type="dxa"/>
            <w:vMerge w:val="continue"/>
            <w:tcBorders>
              <w:top w:val="single" w:color="000000" w:sz="6" w:space="0"/>
              <w:left w:val="single" w:color="000000" w:sz="6" w:space="0"/>
              <w:bottom w:val="single" w:color="000000" w:sz="6" w:space="0"/>
              <w:right w:val="single" w:color="000000" w:sz="6" w:space="0"/>
            </w:tcBorders>
            <w:vAlign w:val="center"/>
          </w:tcPr>
          <w:p>
            <w:pPr>
              <w:widowControl/>
              <w:ind w:firstLine="420"/>
              <w:jc w:val="left"/>
              <w:rPr>
                <w:rFonts w:ascii="仿宋_GB2312" w:hAnsi="微软雅黑" w:eastAsia="仿宋_GB2312" w:cs="宋体"/>
                <w:color w:val="333333"/>
                <w:kern w:val="0"/>
                <w:szCs w:val="21"/>
                <w14:ligatures w14:val="none"/>
              </w:rPr>
            </w:pPr>
          </w:p>
        </w:tc>
        <w:tc>
          <w:tcPr>
            <w:tcW w:w="453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b/>
                <w:bCs/>
                <w:color w:val="333333"/>
                <w:kern w:val="0"/>
                <w:szCs w:val="21"/>
                <w14:ligatures w14:val="none"/>
              </w:rPr>
              <w:t>学位申请人员</w:t>
            </w:r>
          </w:p>
        </w:tc>
        <w:tc>
          <w:tcPr>
            <w:tcW w:w="269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b/>
                <w:bCs/>
                <w:color w:val="333333"/>
                <w:kern w:val="0"/>
                <w:szCs w:val="21"/>
                <w14:ligatures w14:val="none"/>
              </w:rPr>
              <w:t>导师</w:t>
            </w:r>
          </w:p>
        </w:tc>
        <w:tc>
          <w:tcPr>
            <w:tcW w:w="3817"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b/>
                <w:bCs/>
                <w:color w:val="333333"/>
                <w:kern w:val="0"/>
                <w:szCs w:val="21"/>
                <w14:ligatures w14:val="none"/>
              </w:rPr>
              <w:t>培养单位研究生秘书</w:t>
            </w:r>
          </w:p>
        </w:tc>
        <w:tc>
          <w:tcPr>
            <w:tcW w:w="162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b/>
                <w:bCs/>
                <w:color w:val="333333"/>
                <w:kern w:val="0"/>
                <w:szCs w:val="21"/>
                <w14:ligatures w14:val="none"/>
              </w:rPr>
              <w:t>负责部门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965" w:hRule="atLeast"/>
        </w:trPr>
        <w:tc>
          <w:tcPr>
            <w:tcW w:w="126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预答辩：</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FF0000"/>
                <w:kern w:val="0"/>
                <w:szCs w:val="21"/>
                <w14:ligatures w14:val="none"/>
              </w:rPr>
              <w:t>3月1日前</w:t>
            </w:r>
          </w:p>
        </w:tc>
        <w:tc>
          <w:tcPr>
            <w:tcW w:w="453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1、学位论文严格按照《山东第一医科大学（山东省医学科学院）研究生学位论文基本规范》要求进行撰写，交由导师审核并改进学位论文</w:t>
            </w:r>
          </w:p>
          <w:p>
            <w:pPr>
              <w:widowControl/>
              <w:jc w:val="left"/>
              <w:rPr>
                <w:rFonts w:ascii="仿宋_GB2312" w:hAnsi="微软雅黑" w:eastAsia="仿宋_GB2312" w:cs="宋体"/>
                <w:color w:val="333333"/>
                <w:kern w:val="0"/>
                <w:szCs w:val="21"/>
                <w14:ligatures w14:val="none"/>
              </w:rPr>
            </w:pPr>
            <w:r>
              <w:rPr>
                <w:rFonts w:ascii="仿宋_GB2312" w:hAnsi="微软雅黑" w:eastAsia="仿宋_GB2312" w:cs="宋体"/>
                <w:color w:val="333333"/>
                <w:kern w:val="0"/>
                <w:szCs w:val="21"/>
                <w14:ligatures w14:val="none"/>
              </w:rPr>
              <w:t>2</w:t>
            </w:r>
            <w:r>
              <w:rPr>
                <w:rFonts w:hint="eastAsia" w:ascii="仿宋_GB2312" w:hAnsi="微软雅黑" w:eastAsia="仿宋_GB2312" w:cs="宋体"/>
                <w:color w:val="333333"/>
                <w:kern w:val="0"/>
                <w:szCs w:val="21"/>
                <w14:ligatures w14:val="none"/>
              </w:rPr>
              <w:t>、全日制研究生在研究生管理系统里提交申请，进行论文预审管理</w:t>
            </w:r>
          </w:p>
        </w:tc>
        <w:tc>
          <w:tcPr>
            <w:tcW w:w="269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1、指导并督促研究生完成论文撰写工作，确保学位论文达到研究生所攻读学科(领域)的博士、硕士学位水平</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2、向培养单位申请预答辩</w:t>
            </w:r>
          </w:p>
        </w:tc>
        <w:tc>
          <w:tcPr>
            <w:tcW w:w="3817"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ascii="仿宋_GB2312" w:hAnsi="微软雅黑" w:eastAsia="仿宋_GB2312" w:cs="宋体"/>
                <w:color w:val="333333"/>
                <w:kern w:val="0"/>
                <w:szCs w:val="21"/>
                <w14:ligatures w14:val="none"/>
              </w:rPr>
              <w:t>1</w:t>
            </w:r>
            <w:r>
              <w:rPr>
                <w:rFonts w:hint="eastAsia" w:ascii="仿宋_GB2312" w:hAnsi="微软雅黑" w:eastAsia="仿宋_GB2312" w:cs="宋体"/>
                <w:color w:val="333333"/>
                <w:kern w:val="0"/>
                <w:szCs w:val="21"/>
                <w14:ligatures w14:val="none"/>
              </w:rPr>
              <w:t>、组织学科安排预答辩</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2、填写汇总表等相关表格</w:t>
            </w:r>
          </w:p>
        </w:tc>
        <w:tc>
          <w:tcPr>
            <w:tcW w:w="162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培养单位组织，校（院）督导</w:t>
            </w:r>
          </w:p>
          <w:p>
            <w:pPr>
              <w:widowControl/>
              <w:jc w:val="left"/>
              <w:rPr>
                <w:rFonts w:ascii="仿宋_GB2312" w:hAnsi="微软雅黑" w:eastAsia="仿宋_GB2312" w:cs="宋体"/>
                <w:color w:val="333333"/>
                <w:kern w:val="0"/>
                <w:szCs w:val="21"/>
                <w14:ligatures w14: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965" w:hRule="atLeast"/>
        </w:trPr>
        <w:tc>
          <w:tcPr>
            <w:tcW w:w="126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jc w:val="left"/>
              <w:rPr>
                <w:rFonts w:ascii="仿宋_GB2312" w:hAnsi="微软雅黑" w:eastAsia="仿宋_GB2312" w:cs="宋体"/>
                <w:kern w:val="0"/>
                <w:szCs w:val="21"/>
                <w14:ligatures w14:val="none"/>
              </w:rPr>
            </w:pPr>
            <w:r>
              <w:rPr>
                <w:rFonts w:hint="eastAsia" w:ascii="仿宋_GB2312" w:hAnsi="微软雅黑" w:eastAsia="仿宋_GB2312" w:cs="宋体"/>
                <w:kern w:val="0"/>
                <w:szCs w:val="21"/>
                <w14:ligatures w14:val="none"/>
              </w:rPr>
              <w:t>答辩申请：</w:t>
            </w:r>
          </w:p>
          <w:p>
            <w:pPr>
              <w:widowControl/>
              <w:jc w:val="left"/>
              <w:rPr>
                <w:rFonts w:ascii="仿宋_GB2312" w:hAnsi="微软雅黑" w:eastAsia="仿宋_GB2312" w:cs="宋体"/>
                <w:kern w:val="0"/>
                <w:szCs w:val="21"/>
                <w14:ligatures w14:val="none"/>
              </w:rPr>
            </w:pPr>
            <w:r>
              <w:rPr>
                <w:rFonts w:hint="eastAsia" w:ascii="仿宋_GB2312" w:hAnsi="微软雅黑" w:eastAsia="仿宋_GB2312" w:cs="宋体"/>
                <w:color w:val="FF0000"/>
                <w:kern w:val="0"/>
                <w:szCs w:val="21"/>
                <w14:ligatures w14:val="none"/>
              </w:rPr>
              <w:t>3月1</w:t>
            </w:r>
            <w:r>
              <w:rPr>
                <w:rFonts w:ascii="仿宋_GB2312" w:hAnsi="微软雅黑" w:eastAsia="仿宋_GB2312" w:cs="宋体"/>
                <w:color w:val="FF0000"/>
                <w:kern w:val="0"/>
                <w:szCs w:val="21"/>
                <w14:ligatures w14:val="none"/>
              </w:rPr>
              <w:t>0</w:t>
            </w:r>
            <w:r>
              <w:rPr>
                <w:rFonts w:hint="eastAsia" w:ascii="仿宋_GB2312" w:hAnsi="微软雅黑" w:eastAsia="仿宋_GB2312" w:cs="宋体"/>
                <w:color w:val="FF0000"/>
                <w:kern w:val="0"/>
                <w:szCs w:val="21"/>
                <w14:ligatures w14:val="none"/>
              </w:rPr>
              <w:t>日前</w:t>
            </w:r>
          </w:p>
        </w:tc>
        <w:tc>
          <w:tcPr>
            <w:tcW w:w="453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1、研究生管理系统里填写提交</w:t>
            </w:r>
            <w:r>
              <w:fldChar w:fldCharType="begin"/>
            </w:r>
            <w:r>
              <w:instrText xml:space="preserve"> HYPERLINK "http://yjs.ujn.edu.cn/detail.asp?id=748" </w:instrText>
            </w:r>
            <w:r>
              <w:fldChar w:fldCharType="separate"/>
            </w:r>
            <w:r>
              <w:rPr>
                <w:rFonts w:hint="eastAsia" w:ascii="仿宋_GB2312" w:hAnsi="微软雅黑" w:eastAsia="仿宋_GB2312" w:cs="宋体"/>
                <w:kern w:val="0"/>
                <w:szCs w:val="21"/>
                <w14:ligatures w14:val="none"/>
              </w:rPr>
              <w:t>答辩申请表</w:t>
            </w:r>
            <w:r>
              <w:rPr>
                <w:rFonts w:hint="eastAsia" w:ascii="仿宋_GB2312" w:hAnsi="微软雅黑" w:eastAsia="仿宋_GB2312" w:cs="宋体"/>
                <w:kern w:val="0"/>
                <w:szCs w:val="21"/>
                <w14:ligatures w14:val="none"/>
              </w:rPr>
              <w:fldChar w:fldCharType="end"/>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2、缴清学费</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3、基本学制内未满足答辩申请条件的全日制研究生，提交《山东第一医科大学研究生申请延长学习时间审批表》交研究生秘书，最后交研究生部。</w:t>
            </w:r>
          </w:p>
        </w:tc>
        <w:tc>
          <w:tcPr>
            <w:tcW w:w="269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审核研究生答辩申请</w:t>
            </w:r>
          </w:p>
          <w:p>
            <w:pPr>
              <w:widowControl/>
              <w:jc w:val="left"/>
              <w:rPr>
                <w:rFonts w:ascii="仿宋_GB2312" w:hAnsi="微软雅黑" w:eastAsia="仿宋_GB2312" w:cs="宋体"/>
                <w:color w:val="333333"/>
                <w:kern w:val="0"/>
                <w:szCs w:val="21"/>
                <w14:ligatures w14:val="none"/>
              </w:rPr>
            </w:pPr>
          </w:p>
        </w:tc>
        <w:tc>
          <w:tcPr>
            <w:tcW w:w="3817"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1、汇总答辩申请表</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2、审核研究生答辩申请，</w:t>
            </w:r>
            <w:r>
              <w:rPr>
                <w:rFonts w:hint="eastAsia" w:ascii="仿宋_GB2312" w:hAnsi="微软雅黑" w:eastAsia="仿宋_GB2312" w:cs="宋体"/>
                <w:kern w:val="0"/>
                <w:szCs w:val="21"/>
                <w14:ligatures w14:val="none"/>
              </w:rPr>
              <w:t>填写山东第一医科大学申请博（硕）士学位人员答辩申请审核汇总表电子版发送至研究生部邮箱</w:t>
            </w:r>
          </w:p>
        </w:tc>
        <w:tc>
          <w:tcPr>
            <w:tcW w:w="162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1、整理并审核同等学力申请答辩研究生培养原始材料</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2、分类汇总申请表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90" w:hRule="atLeast"/>
        </w:trPr>
        <w:tc>
          <w:tcPr>
            <w:tcW w:w="126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FF0000"/>
                <w:kern w:val="0"/>
                <w:szCs w:val="21"/>
                <w14:ligatures w14:val="none"/>
              </w:rPr>
            </w:pPr>
            <w:r>
              <w:rPr>
                <w:rFonts w:hint="eastAsia" w:ascii="仿宋_GB2312" w:hAnsi="微软雅黑" w:eastAsia="仿宋_GB2312" w:cs="宋体"/>
                <w:kern w:val="0"/>
                <w:szCs w:val="21"/>
                <w14:ligatures w14:val="none"/>
              </w:rPr>
              <w:t>学位论文复制比检测：</w:t>
            </w:r>
            <w:r>
              <w:rPr>
                <w:rFonts w:hint="eastAsia" w:ascii="仿宋_GB2312" w:hAnsi="微软雅黑" w:eastAsia="仿宋_GB2312" w:cs="宋体"/>
                <w:color w:val="FF0000"/>
                <w:kern w:val="0"/>
                <w:szCs w:val="21"/>
                <w14:ligatures w14:val="none"/>
              </w:rPr>
              <w:t>4月1日前</w:t>
            </w:r>
          </w:p>
          <w:p>
            <w:pPr>
              <w:widowControl/>
              <w:jc w:val="left"/>
              <w:rPr>
                <w:rFonts w:ascii="仿宋_GB2312" w:hAnsi="微软雅黑" w:eastAsia="仿宋_GB2312" w:cs="宋体"/>
                <w:kern w:val="0"/>
                <w:szCs w:val="21"/>
                <w14:ligatures w14:val="none"/>
              </w:rPr>
            </w:pPr>
            <w:r>
              <w:rPr>
                <w:rFonts w:hint="eastAsia" w:ascii="仿宋_GB2312" w:hAnsi="微软雅黑" w:eastAsia="仿宋_GB2312" w:cs="宋体"/>
                <w:kern w:val="0"/>
                <w:szCs w:val="21"/>
                <w14:ligatures w14:val="none"/>
              </w:rPr>
              <w:t>盲审：</w:t>
            </w:r>
            <w:r>
              <w:rPr>
                <w:rFonts w:hint="eastAsia" w:ascii="仿宋_GB2312" w:hAnsi="微软雅黑" w:eastAsia="仿宋_GB2312" w:cs="宋体"/>
                <w:color w:val="FF0000"/>
                <w:kern w:val="0"/>
                <w:szCs w:val="21"/>
                <w14:ligatures w14:val="none"/>
              </w:rPr>
              <w:t>5月1</w:t>
            </w:r>
            <w:r>
              <w:rPr>
                <w:rFonts w:ascii="仿宋_GB2312" w:hAnsi="微软雅黑" w:eastAsia="仿宋_GB2312" w:cs="宋体"/>
                <w:color w:val="FF0000"/>
                <w:kern w:val="0"/>
                <w:szCs w:val="21"/>
                <w14:ligatures w14:val="none"/>
              </w:rPr>
              <w:t>0</w:t>
            </w:r>
            <w:r>
              <w:rPr>
                <w:rFonts w:hint="eastAsia" w:ascii="仿宋_GB2312" w:hAnsi="微软雅黑" w:eastAsia="仿宋_GB2312" w:cs="宋体"/>
                <w:color w:val="FF0000"/>
                <w:kern w:val="0"/>
                <w:szCs w:val="21"/>
                <w14:ligatures w14:val="none"/>
              </w:rPr>
              <w:t>日前</w:t>
            </w:r>
          </w:p>
          <w:p>
            <w:pPr>
              <w:widowControl/>
              <w:jc w:val="left"/>
              <w:rPr>
                <w:rFonts w:ascii="仿宋_GB2312" w:hAnsi="微软雅黑" w:eastAsia="仿宋_GB2312" w:cs="宋体"/>
                <w:kern w:val="0"/>
                <w:szCs w:val="21"/>
                <w14:ligatures w14:val="none"/>
              </w:rPr>
            </w:pPr>
          </w:p>
        </w:tc>
        <w:tc>
          <w:tcPr>
            <w:tcW w:w="453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1、盲审论文中不得出现导师姓名和研究生姓名，隐去致谢部分内容，所获成果信息中隐去导师和个人信息</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2、论文</w:t>
            </w:r>
            <w:r>
              <w:rPr>
                <w:rFonts w:hint="eastAsia" w:ascii="仿宋_GB2312" w:eastAsia="仿宋_GB2312"/>
                <w:szCs w:val="21"/>
              </w:rPr>
              <w:t>通过教育部学位与研究生教育发展中心的学位论文质量检测平台进行“双盲法”送审</w:t>
            </w:r>
            <w:r>
              <w:rPr>
                <w:rFonts w:hint="eastAsia" w:ascii="仿宋_GB2312" w:hAnsi="微软雅黑" w:eastAsia="仿宋_GB2312" w:cs="宋体"/>
                <w:color w:val="333333"/>
                <w:kern w:val="0"/>
                <w:szCs w:val="21"/>
                <w14:ligatures w14:val="none"/>
              </w:rPr>
              <w:t>，申请博士、硕士学位论文人需要导师审核通过</w:t>
            </w:r>
            <w:bookmarkStart w:id="0" w:name="_GoBack"/>
            <w:bookmarkEnd w:id="0"/>
          </w:p>
        </w:tc>
        <w:tc>
          <w:tcPr>
            <w:tcW w:w="269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1、审核研究生学位论文，对不合格者督促其认真修改</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2、将审核通过的盲审论文电子版以PDF格式提交研究生秘书</w:t>
            </w:r>
          </w:p>
        </w:tc>
        <w:tc>
          <w:tcPr>
            <w:tcW w:w="3817"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1汇总在申请学位人员的盲审论文电子版提交学位论文质量检测平台分账号进行检测</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2复制比小于1</w:t>
            </w:r>
            <w:r>
              <w:rPr>
                <w:rFonts w:ascii="仿宋_GB2312" w:hAnsi="微软雅黑" w:eastAsia="仿宋_GB2312" w:cs="宋体"/>
                <w:color w:val="333333"/>
                <w:kern w:val="0"/>
                <w:szCs w:val="21"/>
                <w14:ligatures w14:val="none"/>
              </w:rPr>
              <w:t>5</w:t>
            </w:r>
            <w:r>
              <w:rPr>
                <w:rFonts w:hint="eastAsia" w:ascii="仿宋_GB2312" w:hAnsi="微软雅黑" w:eastAsia="仿宋_GB2312" w:cs="宋体"/>
                <w:color w:val="333333"/>
                <w:kern w:val="0"/>
                <w:szCs w:val="21"/>
                <w14:ligatures w14:val="none"/>
              </w:rPr>
              <w:t>%的学位论文提交第三方学位论文评审系统进行“双盲审”</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3</w:t>
            </w:r>
            <w:r>
              <w:rPr>
                <w:rFonts w:ascii="仿宋_GB2312" w:hAnsi="微软雅黑" w:eastAsia="仿宋_GB2312" w:cs="宋体"/>
                <w:color w:val="333333"/>
                <w:kern w:val="0"/>
                <w:szCs w:val="21"/>
                <w14:ligatures w14:val="none"/>
              </w:rPr>
              <w:t xml:space="preserve"> </w:t>
            </w:r>
            <w:r>
              <w:rPr>
                <w:rFonts w:hint="eastAsia" w:ascii="仿宋_GB2312" w:hAnsi="微软雅黑" w:eastAsia="仿宋_GB2312" w:cs="宋体"/>
                <w:color w:val="333333"/>
                <w:kern w:val="0"/>
                <w:szCs w:val="21"/>
                <w14:ligatures w14:val="none"/>
              </w:rPr>
              <w:t>及时将查重和盲审结果反馈给导师</w:t>
            </w:r>
          </w:p>
        </w:tc>
        <w:tc>
          <w:tcPr>
            <w:tcW w:w="162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及时跟踪、汇总信息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50" w:hRule="atLeast"/>
        </w:trPr>
        <w:tc>
          <w:tcPr>
            <w:tcW w:w="126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kern w:val="0"/>
                <w:szCs w:val="21"/>
                <w14:ligatures w14:val="none"/>
              </w:rPr>
            </w:pPr>
            <w:r>
              <w:rPr>
                <w:rFonts w:hint="eastAsia" w:ascii="仿宋_GB2312" w:hAnsi="微软雅黑" w:eastAsia="仿宋_GB2312" w:cs="宋体"/>
                <w:kern w:val="0"/>
                <w:szCs w:val="21"/>
                <w14:ligatures w14:val="none"/>
              </w:rPr>
              <w:t>论文答辩：</w:t>
            </w:r>
          </w:p>
          <w:p>
            <w:pPr>
              <w:widowControl/>
              <w:jc w:val="left"/>
              <w:rPr>
                <w:rFonts w:ascii="仿宋_GB2312" w:hAnsi="微软雅黑" w:eastAsia="仿宋_GB2312" w:cs="宋体"/>
                <w:kern w:val="0"/>
                <w:szCs w:val="21"/>
                <w14:ligatures w14:val="none"/>
              </w:rPr>
            </w:pPr>
            <w:r>
              <w:rPr>
                <w:rFonts w:hint="eastAsia" w:ascii="仿宋_GB2312" w:hAnsi="微软雅黑" w:eastAsia="仿宋_GB2312" w:cs="宋体"/>
                <w:color w:val="FF0000"/>
                <w:kern w:val="0"/>
                <w:szCs w:val="21"/>
                <w14:ligatures w14:val="none"/>
              </w:rPr>
              <w:t>6月1</w:t>
            </w:r>
            <w:r>
              <w:rPr>
                <w:rFonts w:ascii="仿宋_GB2312" w:hAnsi="微软雅黑" w:eastAsia="仿宋_GB2312" w:cs="宋体"/>
                <w:color w:val="FF0000"/>
                <w:kern w:val="0"/>
                <w:szCs w:val="21"/>
                <w14:ligatures w14:val="none"/>
              </w:rPr>
              <w:t>0</w:t>
            </w:r>
            <w:r>
              <w:rPr>
                <w:rFonts w:hint="eastAsia" w:ascii="仿宋_GB2312" w:hAnsi="微软雅黑" w:eastAsia="仿宋_GB2312" w:cs="宋体"/>
                <w:color w:val="FF0000"/>
                <w:kern w:val="0"/>
                <w:szCs w:val="21"/>
                <w14:ligatures w14:val="none"/>
              </w:rPr>
              <w:t>日前</w:t>
            </w:r>
          </w:p>
        </w:tc>
        <w:tc>
          <w:tcPr>
            <w:tcW w:w="453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1、学位论文答辩</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2、答辩通过的同学完成毕业生图像采集（另行通知），此照片用于毕业证、学位证及学位信息上报，不得进行图片编辑处理</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3、研究生管理系统上提交在校期间学位论文研究生成果信息及学位备案相关信息</w:t>
            </w:r>
          </w:p>
        </w:tc>
        <w:tc>
          <w:tcPr>
            <w:tcW w:w="269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1、根据学院和培养单位的要求协助组织学位论文答辩工作</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2、审核研究生在校期间学位论文研究成果及学位备案相关信息</w:t>
            </w:r>
          </w:p>
        </w:tc>
        <w:tc>
          <w:tcPr>
            <w:tcW w:w="3817"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1、培养单位审核、汇总各学科辩安排</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2、为保证答辩质量，每半天答辩人员不得超过6人，硕士学位申请人陈述时间要求20～30分钟，博士学位申请人陈述时间要求30～60分钟</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3、通过审核后及时张贴海报、发布网上通知，认真组织、监督各次答辩活动</w:t>
            </w:r>
          </w:p>
          <w:p>
            <w:pPr>
              <w:widowControl/>
              <w:jc w:val="left"/>
              <w:rPr>
                <w:rFonts w:ascii="仿宋_GB2312" w:hAnsi="微软雅黑" w:eastAsia="仿宋_GB2312" w:cs="宋体"/>
                <w:color w:val="333333"/>
                <w:kern w:val="0"/>
                <w:szCs w:val="21"/>
                <w14:ligatures w14:val="none"/>
              </w:rPr>
            </w:pPr>
          </w:p>
        </w:tc>
        <w:tc>
          <w:tcPr>
            <w:tcW w:w="162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1、审核各培养单位答辩安排</w:t>
            </w:r>
          </w:p>
          <w:p>
            <w:pPr>
              <w:widowControl/>
              <w:jc w:val="left"/>
              <w:rPr>
                <w:rFonts w:ascii="仿宋_GB2312" w:hAnsi="微软雅黑" w:eastAsia="仿宋_GB2312" w:cs="宋体"/>
                <w:color w:val="333333"/>
                <w:kern w:val="0"/>
                <w:szCs w:val="21"/>
                <w14:ligatures w14:val="none"/>
              </w:rPr>
            </w:pPr>
            <w:r>
              <w:rPr>
                <w:rFonts w:ascii="仿宋_GB2312" w:hAnsi="微软雅黑" w:eastAsia="仿宋_GB2312" w:cs="宋体"/>
                <w:color w:val="333333"/>
                <w:kern w:val="0"/>
                <w:szCs w:val="21"/>
                <w14:ligatures w14:val="none"/>
              </w:rPr>
              <w:t>2</w:t>
            </w:r>
            <w:r>
              <w:rPr>
                <w:rFonts w:hint="eastAsia" w:ascii="仿宋_GB2312" w:hAnsi="微软雅黑" w:eastAsia="仿宋_GB2312" w:cs="宋体"/>
                <w:color w:val="333333"/>
                <w:kern w:val="0"/>
                <w:szCs w:val="21"/>
                <w14:ligatures w14:val="none"/>
              </w:rPr>
              <w:t>、督导答辩过程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50" w:hRule="atLeast"/>
        </w:trPr>
        <w:tc>
          <w:tcPr>
            <w:tcW w:w="126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学位申请、审核：</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FF0000"/>
                <w:kern w:val="0"/>
                <w:szCs w:val="21"/>
                <w14:ligatures w14:val="none"/>
              </w:rPr>
              <w:t>6月3</w:t>
            </w:r>
            <w:r>
              <w:rPr>
                <w:rFonts w:ascii="仿宋_GB2312" w:hAnsi="微软雅黑" w:eastAsia="仿宋_GB2312" w:cs="宋体"/>
                <w:color w:val="FF0000"/>
                <w:kern w:val="0"/>
                <w:szCs w:val="21"/>
                <w14:ligatures w14:val="none"/>
              </w:rPr>
              <w:t>0</w:t>
            </w:r>
            <w:r>
              <w:rPr>
                <w:rFonts w:hint="eastAsia" w:ascii="仿宋_GB2312" w:hAnsi="微软雅黑" w:eastAsia="仿宋_GB2312" w:cs="宋体"/>
                <w:color w:val="FF0000"/>
                <w:kern w:val="0"/>
                <w:szCs w:val="21"/>
                <w14:ligatures w14:val="none"/>
              </w:rPr>
              <w:t>日左右</w:t>
            </w:r>
          </w:p>
        </w:tc>
        <w:tc>
          <w:tcPr>
            <w:tcW w:w="4536"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pStyle w:val="8"/>
              <w:widowControl/>
              <w:numPr>
                <w:ilvl w:val="0"/>
                <w:numId w:val="1"/>
              </w:numPr>
              <w:ind w:firstLineChars="0"/>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研究生管理系统提交学位申请</w:t>
            </w:r>
          </w:p>
          <w:p>
            <w:pPr>
              <w:pStyle w:val="8"/>
              <w:widowControl/>
              <w:numPr>
                <w:ilvl w:val="0"/>
                <w:numId w:val="1"/>
              </w:numPr>
              <w:ind w:firstLineChars="0"/>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根据答辩委员会意见修改论文，经导师审核后将提交论文电子终稿</w:t>
            </w:r>
          </w:p>
          <w:p>
            <w:pPr>
              <w:pStyle w:val="8"/>
              <w:widowControl/>
              <w:numPr>
                <w:ilvl w:val="0"/>
                <w:numId w:val="1"/>
              </w:numPr>
              <w:ind w:firstLineChars="0"/>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完成个人纸质档案材料的整理</w:t>
            </w:r>
          </w:p>
        </w:tc>
        <w:tc>
          <w:tcPr>
            <w:tcW w:w="269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pStyle w:val="8"/>
              <w:widowControl/>
              <w:numPr>
                <w:ilvl w:val="0"/>
                <w:numId w:val="2"/>
              </w:numPr>
              <w:ind w:firstLineChars="0"/>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研究生管理系统里审核学生相关学位信息</w:t>
            </w:r>
          </w:p>
          <w:p>
            <w:pPr>
              <w:pStyle w:val="8"/>
              <w:widowControl/>
              <w:numPr>
                <w:ilvl w:val="0"/>
                <w:numId w:val="2"/>
              </w:numPr>
              <w:ind w:firstLineChars="0"/>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协助研究生完成相关存档工作</w:t>
            </w:r>
          </w:p>
        </w:tc>
        <w:tc>
          <w:tcPr>
            <w:tcW w:w="3817"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1、汇总各培养单位的学位申请名单提交学位评定分委员会审核</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2、学位评定分委员会审核后提交校学位评定委员会审议</w:t>
            </w:r>
          </w:p>
        </w:tc>
        <w:tc>
          <w:tcPr>
            <w:tcW w:w="162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tcPr>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1、汇总学位评定分委员会审核结果，整理学位委员会上会信息</w:t>
            </w:r>
          </w:p>
          <w:p>
            <w:pPr>
              <w:widowControl/>
              <w:jc w:val="left"/>
              <w:rPr>
                <w:rFonts w:ascii="仿宋_GB2312" w:hAnsi="微软雅黑" w:eastAsia="仿宋_GB2312" w:cs="宋体"/>
                <w:color w:val="333333"/>
                <w:kern w:val="0"/>
                <w:szCs w:val="21"/>
                <w14:ligatures w14:val="none"/>
              </w:rPr>
            </w:pPr>
            <w:r>
              <w:rPr>
                <w:rFonts w:hint="eastAsia" w:ascii="仿宋_GB2312" w:hAnsi="微软雅黑" w:eastAsia="仿宋_GB2312" w:cs="宋体"/>
                <w:color w:val="333333"/>
                <w:kern w:val="0"/>
                <w:szCs w:val="21"/>
                <w14:ligatures w14:val="none"/>
              </w:rPr>
              <w:t>2、整理汇总研究生毕业档案材料</w:t>
            </w:r>
          </w:p>
        </w:tc>
      </w:tr>
    </w:tbl>
    <w:p>
      <w:pPr>
        <w:rPr>
          <w:rFonts w:ascii="仿宋_GB2312" w:eastAsia="仿宋_GB231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6F6A2E"/>
    <w:multiLevelType w:val="multilevel"/>
    <w:tmpl w:val="3E6F6A2E"/>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62E77575"/>
    <w:multiLevelType w:val="multilevel"/>
    <w:tmpl w:val="62E77575"/>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4OGFjMjY1MWJhMjRlYzAzZTc0ZTYxODNiMmFkNDkifQ=="/>
  </w:docVars>
  <w:rsids>
    <w:rsidRoot w:val="00CA2BB0"/>
    <w:rsid w:val="00081698"/>
    <w:rsid w:val="001B1D80"/>
    <w:rsid w:val="003132AF"/>
    <w:rsid w:val="0032329C"/>
    <w:rsid w:val="00333F1E"/>
    <w:rsid w:val="003738EC"/>
    <w:rsid w:val="003A0C32"/>
    <w:rsid w:val="004212EB"/>
    <w:rsid w:val="004617C1"/>
    <w:rsid w:val="005D44D8"/>
    <w:rsid w:val="006022D3"/>
    <w:rsid w:val="00606AE1"/>
    <w:rsid w:val="006B30EC"/>
    <w:rsid w:val="006F7D0D"/>
    <w:rsid w:val="00742B6E"/>
    <w:rsid w:val="007D0328"/>
    <w:rsid w:val="009B5EFE"/>
    <w:rsid w:val="009C7696"/>
    <w:rsid w:val="00A07AD8"/>
    <w:rsid w:val="00BD1157"/>
    <w:rsid w:val="00BE25B6"/>
    <w:rsid w:val="00C050F4"/>
    <w:rsid w:val="00C75C2B"/>
    <w:rsid w:val="00CA2BB0"/>
    <w:rsid w:val="00CE1624"/>
    <w:rsid w:val="00CE6A75"/>
    <w:rsid w:val="00E31A14"/>
    <w:rsid w:val="00ED0B49"/>
    <w:rsid w:val="5C033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206</Words>
  <Characters>1179</Characters>
  <Lines>9</Lines>
  <Paragraphs>2</Paragraphs>
  <TotalTime>46</TotalTime>
  <ScaleCrop>false</ScaleCrop>
  <LinksUpToDate>false</LinksUpToDate>
  <CharactersWithSpaces>1383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2024-01-10T08:14:00Z</dcterms:created>
  <dc:creator>Lenovo</dc:creator>
  <cp:lastModifiedBy>蓝宝石</cp:lastModifiedBy>
  <cp:lastPrinted>2024-01-19T01:56:00Z</cp:lastPrinted>
  <dcterms:modified xsi:type="dcterms:W3CDTF">2024-01-19T02:31:16Z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4C8E9280E15744999C415BA40B86AFF6_12</vt:lpwstr>
  </property>
</Properties>
</file>