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jc w:val="left"/>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项目名称：</w:t>
      </w:r>
      <w:r>
        <w:rPr>
          <w:rFonts w:hint="eastAsia" w:ascii="黑体" w:hAnsi="黑体" w:eastAsia="黑体" w:cs="黑体"/>
          <w:b w:val="0"/>
          <w:bCs/>
          <w:sz w:val="44"/>
          <w:szCs w:val="44"/>
          <w:lang w:val="en-US" w:eastAsia="zh-CN"/>
        </w:rPr>
        <w:t>全自动脑立体定位仪采购项目</w:t>
      </w:r>
    </w:p>
    <w:p>
      <w:pPr>
        <w:widowControl/>
        <w:jc w:val="left"/>
        <w:rPr>
          <w:rFonts w:ascii="宋体" w:hAnsi="宋体"/>
          <w:b/>
          <w:sz w:val="32"/>
          <w:szCs w:val="32"/>
        </w:rPr>
      </w:pPr>
      <w:r>
        <w:rPr>
          <w:rFonts w:hint="eastAsia" w:ascii="黑体" w:hAnsi="黑体" w:eastAsia="黑体" w:cs="黑体"/>
          <w:b w:val="0"/>
          <w:bCs/>
          <w:sz w:val="44"/>
          <w:szCs w:val="44"/>
        </w:rPr>
        <w:t>项目编号：202</w:t>
      </w:r>
      <w:r>
        <w:rPr>
          <w:rFonts w:hint="eastAsia" w:ascii="黑体" w:hAnsi="黑体" w:eastAsia="黑体" w:cs="黑体"/>
          <w:b w:val="0"/>
          <w:bCs/>
          <w:sz w:val="44"/>
          <w:szCs w:val="44"/>
          <w:lang w:val="en-US" w:eastAsia="zh-CN"/>
        </w:rPr>
        <w:t>3</w:t>
      </w:r>
      <w:r>
        <w:rPr>
          <w:rFonts w:hint="eastAsia" w:ascii="黑体" w:hAnsi="黑体" w:eastAsia="黑体" w:cs="黑体"/>
          <w:b w:val="0"/>
          <w:bCs/>
          <w:sz w:val="44"/>
          <w:szCs w:val="44"/>
        </w:rPr>
        <w:t>1</w:t>
      </w:r>
      <w:r>
        <w:rPr>
          <w:rFonts w:hint="eastAsia" w:ascii="黑体" w:hAnsi="黑体" w:eastAsia="黑体" w:cs="黑体"/>
          <w:b w:val="0"/>
          <w:bCs/>
          <w:sz w:val="44"/>
          <w:szCs w:val="44"/>
          <w:lang w:val="en-US" w:eastAsia="zh-CN"/>
        </w:rPr>
        <w:t>213</w:t>
      </w:r>
      <w:r>
        <w:rPr>
          <w:rFonts w:hint="eastAsia" w:ascii="黑体" w:hAnsi="黑体" w:eastAsia="黑体" w:cs="黑体"/>
          <w:b w:val="0"/>
          <w:bCs/>
          <w:sz w:val="44"/>
          <w:szCs w:val="44"/>
        </w:rPr>
        <w:t>C-0</w:t>
      </w:r>
      <w:r>
        <w:rPr>
          <w:rFonts w:hint="eastAsia" w:ascii="黑体" w:hAnsi="黑体" w:eastAsia="黑体" w:cs="黑体"/>
          <w:b w:val="0"/>
          <w:bCs/>
          <w:sz w:val="44"/>
          <w:szCs w:val="44"/>
          <w:lang w:val="en-US" w:eastAsia="zh-CN"/>
        </w:rPr>
        <w:t>1</w:t>
      </w: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三</w:t>
      </w:r>
      <w:r>
        <w:rPr>
          <w:rFonts w:hint="eastAsia" w:ascii="宋体" w:hAnsi="宋体"/>
          <w:b/>
          <w:sz w:val="36"/>
          <w:szCs w:val="36"/>
        </w:rPr>
        <w:t>年</w:t>
      </w:r>
      <w:r>
        <w:rPr>
          <w:rFonts w:hint="eastAsia" w:ascii="宋体" w:hAnsi="宋体"/>
          <w:b/>
          <w:sz w:val="36"/>
          <w:szCs w:val="36"/>
          <w:lang w:val="en-US" w:eastAsia="zh-CN"/>
        </w:rPr>
        <w:t>十二</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pStyle w:val="3"/>
      </w:pP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4、投标人必须成立一年以上，有健全的财务会计制度，具有良好的财务状况报告，依法缴纳税收和社会保障资金的良好记录。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   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bCs w:val="0"/>
          <w:sz w:val="28"/>
          <w:szCs w:val="28"/>
        </w:rPr>
      </w:pPr>
      <w:r>
        <w:rPr>
          <w:rFonts w:hint="eastAsia"/>
          <w:b/>
          <w:bCs w:val="0"/>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w:t>
      </w:r>
      <w:r>
        <w:rPr>
          <w:rFonts w:hint="eastAsia"/>
          <w:b/>
          <w:sz w:val="28"/>
          <w:szCs w:val="28"/>
          <w:lang w:val="en-US" w:eastAsia="zh-CN"/>
        </w:rPr>
        <w:t>2021或</w:t>
      </w:r>
      <w:r>
        <w:rPr>
          <w:rFonts w:hint="eastAsia"/>
          <w:b/>
          <w:sz w:val="28"/>
          <w:szCs w:val="28"/>
        </w:rPr>
        <w:t xml:space="preserve"> 20</w:t>
      </w:r>
      <w:r>
        <w:rPr>
          <w:rFonts w:hint="eastAsia"/>
          <w:b/>
          <w:sz w:val="28"/>
          <w:szCs w:val="28"/>
          <w:lang w:val="en-US" w:eastAsia="zh-CN"/>
        </w:rPr>
        <w:t>22</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公司简介、相关证书等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响应文件按以上顺序胶装成册，并在首页编制“响应文件目录”。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3"/>
        <w:rPr>
          <w:sz w:val="28"/>
          <w:szCs w:val="28"/>
        </w:rPr>
      </w:pPr>
    </w:p>
    <w:p>
      <w:pPr>
        <w:pStyle w:val="3"/>
        <w:rPr>
          <w:sz w:val="28"/>
          <w:szCs w:val="28"/>
        </w:rPr>
      </w:pPr>
    </w:p>
    <w:p>
      <w:pPr>
        <w:pStyle w:val="3"/>
        <w:rPr>
          <w:sz w:val="28"/>
          <w:szCs w:val="28"/>
        </w:rPr>
      </w:pPr>
    </w:p>
    <w:p>
      <w:pPr>
        <w:pStyle w:val="3"/>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numPr>
          <w:ilvl w:val="0"/>
          <w:numId w:val="0"/>
        </w:numPr>
        <w:spacing w:line="360" w:lineRule="auto"/>
        <w:rPr>
          <w:rFonts w:hint="eastAsia"/>
          <w:b/>
          <w:sz w:val="32"/>
          <w:szCs w:val="32"/>
          <w:lang w:val="en-US" w:eastAsia="zh-CN"/>
        </w:rPr>
      </w:pPr>
      <w:r>
        <w:rPr>
          <w:rFonts w:hint="eastAsia"/>
          <w:b/>
          <w:sz w:val="32"/>
          <w:szCs w:val="32"/>
          <w:lang w:val="en-US" w:eastAsia="zh-CN"/>
        </w:rPr>
        <w:t>一、采购项目</w:t>
      </w:r>
    </w:p>
    <w:tbl>
      <w:tblPr>
        <w:tblStyle w:val="11"/>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8"/>
        <w:gridCol w:w="2364"/>
        <w:gridCol w:w="3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7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采购项目名称</w:t>
            </w: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lang w:val="en-US" w:eastAsia="zh-CN" w:bidi="ar"/>
              </w:rPr>
              <w:t>型号</w:t>
            </w:r>
          </w:p>
        </w:tc>
        <w:tc>
          <w:tcPr>
            <w:tcW w:w="18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rFonts w:hint="eastAsia"/>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全自动脑立体定位仪</w:t>
            </w:r>
          </w:p>
        </w:tc>
        <w:tc>
          <w:tcPr>
            <w:tcW w:w="1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71000-S</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bl>
    <w:p>
      <w:pPr>
        <w:pStyle w:val="20"/>
        <w:numPr>
          <w:ilvl w:val="0"/>
          <w:numId w:val="0"/>
        </w:numPr>
        <w:spacing w:line="360" w:lineRule="auto"/>
        <w:ind w:left="1170" w:leftChars="0"/>
        <w:rPr>
          <w:rFonts w:hint="eastAsia"/>
          <w:b/>
          <w:sz w:val="32"/>
          <w:szCs w:val="32"/>
          <w:lang w:val="en-US" w:eastAsia="zh-CN"/>
        </w:rPr>
      </w:pPr>
    </w:p>
    <w:p>
      <w:pPr>
        <w:pStyle w:val="3"/>
        <w:numPr>
          <w:numId w:val="0"/>
        </w:numPr>
        <w:rPr>
          <w:rFonts w:hint="eastAsia" w:cs="Times New Roman"/>
          <w:b/>
          <w:kern w:val="2"/>
          <w:sz w:val="32"/>
          <w:szCs w:val="32"/>
          <w:lang w:val="en-US" w:eastAsia="zh-CN" w:bidi="ar-SA"/>
        </w:rPr>
      </w:pPr>
      <w:r>
        <w:rPr>
          <w:rFonts w:hint="eastAsia" w:cs="Times New Roman"/>
          <w:b/>
          <w:kern w:val="2"/>
          <w:sz w:val="32"/>
          <w:szCs w:val="32"/>
          <w:lang w:val="en-US" w:eastAsia="zh-CN" w:bidi="ar-SA"/>
        </w:rPr>
        <w:t>二、</w:t>
      </w:r>
      <w:r>
        <w:rPr>
          <w:rFonts w:hint="eastAsia" w:ascii="Times New Roman" w:hAnsi="Times New Roman" w:eastAsia="宋体" w:cs="Times New Roman"/>
          <w:b/>
          <w:kern w:val="2"/>
          <w:sz w:val="32"/>
          <w:szCs w:val="32"/>
          <w:lang w:val="en-US" w:eastAsia="zh-CN" w:bidi="ar-SA"/>
        </w:rPr>
        <w:t>采购</w:t>
      </w:r>
      <w:r>
        <w:rPr>
          <w:rFonts w:hint="eastAsia" w:cs="Times New Roman"/>
          <w:b/>
          <w:kern w:val="2"/>
          <w:sz w:val="32"/>
          <w:szCs w:val="32"/>
          <w:lang w:val="en-US" w:eastAsia="zh-CN" w:bidi="ar-SA"/>
        </w:rPr>
        <w:t>控制价：12万</w:t>
      </w:r>
    </w:p>
    <w:p>
      <w:pPr>
        <w:pStyle w:val="3"/>
        <w:numPr>
          <w:numId w:val="0"/>
        </w:numPr>
        <w:rPr>
          <w:rFonts w:hint="default" w:cs="Times New Roman"/>
          <w:b/>
          <w:kern w:val="2"/>
          <w:sz w:val="32"/>
          <w:szCs w:val="32"/>
          <w:lang w:val="en-US" w:eastAsia="zh-CN" w:bidi="ar-SA"/>
        </w:rPr>
      </w:pPr>
      <w:r>
        <w:rPr>
          <w:rFonts w:hint="eastAsia" w:cs="Times New Roman"/>
          <w:b/>
          <w:kern w:val="2"/>
          <w:sz w:val="32"/>
          <w:szCs w:val="32"/>
          <w:lang w:val="en-US" w:eastAsia="zh-CN" w:bidi="ar-SA"/>
        </w:rPr>
        <w:t>三、技术参数</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1.操作臂上下、左右、前后移动范围≥70mm，搭配高精度丝杆，运行精度1μm；</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2.操作臂垂直方向可180°旋转并可在该范围内任意位置锁定，分辨率≥3°；水平方向可360°旋转并可在该范围内任意位置锁定，分辨率≥5°；</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3.定位仪移动控制功能， ≥3种控制方式。</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4.定位仪移动速度调节功能，a、在软件中可设置三轴移动速度，其中AP轴和ML轴有≥5种移动速度可选： 2.00 mm/s、1.00 mm/s、0.50 mm/s、0.20 mm/s、0.10 mm/s ；DV轴有≥9种移动速度可选：2.00 mm/s 、1.00 mm/s、0.50 mm/s、0.20 mm/s 、0.10 mm/s 、0.05 mm/s、 0.01 mm/s、0.005 mm/s、0.001 mm/s；b、在微操端可通过按键对三个轴以一定速度进行移动；</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5.软件可控制定位仪自动运行；</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6.可选配双臂，支持双臂操作，软件中可以一键切换左右臂；</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7.定点位移区分为“十字臂坐标区”与“脑区坐标区”两部分，输入十字臂坐标可移动至操作臂上游标卡尺读数的坐标处，输入脑区坐标可将探针移动至脑区坐标处；</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8.点击“移动至目标的入点”可将探针移动到脑区坐标的进针位置，此时DV轴位于设定的回缩距离处；</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9.一键设置Bregma/Lambda位点，当用户使用定位仪到达Bregma/Lambda位点时可以标记，一键设定Bregma/Lambda位点，也可一键返回原点；</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10.探针位置与脑图显示，当用户找到并设置Bregma/Lambda点后电脑界面能够显示脑图及探针所在位置，能够实时显示移动过程；</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11.在脑图上可直接进行翻阅脑区并标记，而后可将该点坐标储存、定点位移或者调入多位点程序中；</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12.定位仪坐标与脑图谱集成，脑图版本为小鼠第二版大鼠第六版，用户可选脑图版本，选定版本后显示脑图版本信息；</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13.定位校准功能，当长时间使用，电脑显示位置参数和定位仪读数出现偏差时，可以通过一键自行校准；</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14.位置储存功能，可储存≥8个位点，并可进行命名、编辑、删除、移动至目标位点以及移动至目标入点等功能；</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15.十字臂倾斜功能，在AP/ML和DV中选择1或2个方向上进行一定角度的倾斜/旋转，将角度输入到软件后即可实现软件与十字臂倾斜同步，倾斜定位时无需人工计算定位路径，程序自动进行换算并移动至目标位点；</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16.脑图谱旋转功能，通过输入角度，可实现脑图谱围绕AP/ML/DV轴旋转，可用于颅骨倾斜场景下对特定脑区进行注射、刺激、破坏、埋植等定位实验；</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17.脑图谱校准功能，通过四点（Bregma点、Lambda点、左位点、右位点）确定动物颅骨与脑图谱的比例以及冠状/矢状/水平面的倾斜角度并同步至脑图谱，无需调平；</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18.自动开颅程序，2种形状选择：方形或圆形，长宽或直径参数（输入范围：0~20mm）及深度（输入范围：0~20mm），AP轴和ML轴5种移动速度可选，DV轴9种移动速度可选；</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19.多位点程序设定，可手动输入或脑图谱上选择≥8个坐标，含四种移动触发模式：等待时长、接收信号、手动和注射模式，等待时长模式下用户可以设定在每个位点停留时间（输入范围：00:00:00~23:59:59），接收信号模式下接收到外部信号自动移动至下一个位点，手动模式下用户手动点击按钮移动，注射模式下可设置注射前等待时长、注射体积、注射速率/时间、留针时间等；</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20.组织移除程序，2种形状选择（方形或圆形），长宽或直径参数输入范围：0~20mm，及深度输入范围：0~20mm；支持2种针头规格27G、30G，6个梯度的密度系数设置1-6，AP轴和ML轴5种移动速度可选，DV轴9种移动速度可选；含有三维视图，显示层数并实时显示组织吸除的进程；</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21.移动碰撞提示和双臂碰撞提示，可开启和关闭，开启后移动将提醒操作人员关注是否发生碰撞；</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22.Z轴回缩功能，当用户定义Bregma/Lambda点之后，定位仪在执行X、Y方向的移动时，无论探针位于Z轴的任意位置，需要使探针先回缩至高于动物头骨表面回缩的位置，保证电机的水平方向移动不会触碰到动物的头骨，回缩距离可调，范围为0-10mm；</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23.消隙功能选择，可尽量消除电机反向运动时，电机齿轮间缝隙引起的误差，可选择开启或关闭；</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24.报警功能，实时检测，遇到故障时停止所有部件运动，PC端弹框提示，可接收或输出TTL信号；</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25.控制盒、开颅程序、组织移除程序有急停按钮；</w:t>
      </w:r>
    </w:p>
    <w:p>
      <w:pPr>
        <w:pStyle w:val="3"/>
        <w:numPr>
          <w:numId w:val="0"/>
        </w:numPr>
        <w:rPr>
          <w:rFonts w:hint="default" w:cs="Times New Roman"/>
          <w:b w:val="0"/>
          <w:bCs/>
          <w:kern w:val="2"/>
          <w:sz w:val="28"/>
          <w:szCs w:val="28"/>
          <w:lang w:val="en-US" w:eastAsia="zh-CN" w:bidi="ar-SA"/>
        </w:rPr>
      </w:pPr>
      <w:r>
        <w:rPr>
          <w:rFonts w:hint="default" w:cs="Times New Roman"/>
          <w:b w:val="0"/>
          <w:bCs/>
          <w:kern w:val="2"/>
          <w:sz w:val="28"/>
          <w:szCs w:val="28"/>
          <w:lang w:val="en-US" w:eastAsia="zh-CN" w:bidi="ar-SA"/>
        </w:rPr>
        <w:t>26.控制盒有注射泵接口，24V电源接口，USB方口与电脑通信，3个电机接口，有丝印标识区分，BNC接口处理TTL信号。</w:t>
      </w:r>
    </w:p>
    <w:p>
      <w:pPr>
        <w:spacing w:line="360" w:lineRule="auto"/>
        <w:rPr>
          <w:b/>
          <w:bCs/>
          <w:sz w:val="18"/>
          <w:szCs w:val="18"/>
        </w:rPr>
      </w:pP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pStyle w:val="3"/>
        <w:rPr>
          <w:rFonts w:asciiTheme="minorEastAsia" w:hAnsiTheme="minorEastAsia" w:eastAsiaTheme="minorEastAsia" w:cstheme="minorEastAsia"/>
          <w:szCs w:val="24"/>
        </w:rPr>
      </w:pPr>
    </w:p>
    <w:p>
      <w:pPr>
        <w:jc w:val="both"/>
        <w:rPr>
          <w:rFonts w:hint="eastAsia" w:ascii="宋体" w:hAnsi="宋体" w:cs="Arial"/>
          <w:b/>
          <w:sz w:val="52"/>
          <w:szCs w:val="52"/>
          <w:lang w:val="en-US" w:eastAsia="zh-CN"/>
        </w:rPr>
      </w:pPr>
    </w:p>
    <w:p>
      <w:pPr>
        <w:jc w:val="center"/>
        <w:rPr>
          <w:rFonts w:ascii="宋体" w:hAnsi="宋体" w:cs="Arial"/>
          <w:sz w:val="52"/>
          <w:szCs w:val="52"/>
        </w:rPr>
      </w:pPr>
      <w:r>
        <w:rPr>
          <w:rFonts w:hint="eastAsia" w:ascii="宋体" w:hAnsi="宋体" w:cs="Arial"/>
          <w:b/>
          <w:sz w:val="52"/>
          <w:szCs w:val="52"/>
          <w:lang w:val="en-US" w:eastAsia="zh-CN"/>
        </w:rPr>
        <w:t>全自动脑立体定位仪</w:t>
      </w:r>
      <w:r>
        <w:rPr>
          <w:rFonts w:hint="eastAsia" w:ascii="宋体" w:hAnsi="宋体" w:cs="Arial"/>
          <w:b/>
          <w:sz w:val="52"/>
          <w:szCs w:val="52"/>
        </w:rPr>
        <w:t>项目单一来源采购响应书</w:t>
      </w:r>
    </w:p>
    <w:p>
      <w:pPr>
        <w:rPr>
          <w:rFonts w:ascii="宋体" w:hAnsi="宋体" w:cs="Arial"/>
          <w:sz w:val="32"/>
        </w:rPr>
      </w:pPr>
      <w:r>
        <w:rPr>
          <w:rFonts w:hint="eastAsia" w:ascii="宋体" w:hAnsi="宋体" w:cs="Arial"/>
          <w:sz w:val="32"/>
        </w:rPr>
        <w:t xml:space="preserve">               </w:t>
      </w:r>
    </w:p>
    <w:p>
      <w:pPr>
        <w:jc w:val="center"/>
        <w:rPr>
          <w:rFonts w:ascii="宋体" w:hAnsi="宋体" w:cs="Arial"/>
          <w:sz w:val="32"/>
        </w:rPr>
      </w:pPr>
      <w:r>
        <w:rPr>
          <w:rFonts w:hint="eastAsia" w:ascii="宋体" w:hAnsi="宋体" w:cs="Arial"/>
          <w:sz w:val="32"/>
        </w:rPr>
        <w:t>项目编号：202</w:t>
      </w:r>
      <w:r>
        <w:rPr>
          <w:rFonts w:hint="eastAsia" w:ascii="宋体" w:hAnsi="宋体" w:cs="Arial"/>
          <w:sz w:val="32"/>
          <w:lang w:val="en-US" w:eastAsia="zh-CN"/>
        </w:rPr>
        <w:t>3</w:t>
      </w:r>
      <w:r>
        <w:rPr>
          <w:rFonts w:hint="eastAsia" w:ascii="宋体" w:hAnsi="宋体" w:cs="Arial"/>
          <w:sz w:val="32"/>
        </w:rPr>
        <w:t>1</w:t>
      </w:r>
      <w:r>
        <w:rPr>
          <w:rFonts w:hint="eastAsia" w:ascii="宋体" w:hAnsi="宋体" w:cs="Arial"/>
          <w:sz w:val="32"/>
          <w:lang w:val="en-US" w:eastAsia="zh-CN"/>
        </w:rPr>
        <w:t>213</w:t>
      </w:r>
      <w:r>
        <w:rPr>
          <w:rFonts w:hint="eastAsia" w:ascii="宋体" w:hAnsi="宋体" w:cs="Arial"/>
          <w:sz w:val="32"/>
        </w:rPr>
        <w:t>C-0</w:t>
      </w:r>
      <w:r>
        <w:rPr>
          <w:rFonts w:hint="eastAsia" w:ascii="宋体" w:hAnsi="宋体" w:cs="Arial"/>
          <w:sz w:val="32"/>
          <w:lang w:val="en-US" w:eastAsia="zh-CN"/>
        </w:rPr>
        <w:t>1</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3</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rPr>
          <w:rFonts w:ascii="宋体" w:hAnsi="宋体" w:cs="Arial"/>
          <w:sz w:val="32"/>
        </w:rPr>
      </w:pPr>
    </w:p>
    <w:p>
      <w:pPr>
        <w:pStyle w:val="3"/>
        <w:rPr>
          <w:rFonts w:ascii="宋体" w:hAnsi="宋体" w:cs="Arial"/>
          <w:sz w:val="32"/>
        </w:rPr>
      </w:pPr>
    </w:p>
    <w:p>
      <w:pPr>
        <w:pStyle w:val="3"/>
        <w:rPr>
          <w:rFonts w:ascii="宋体" w:hAnsi="宋体" w:cs="Arial"/>
          <w:sz w:val="32"/>
        </w:rPr>
      </w:pPr>
    </w:p>
    <w:p>
      <w:pPr>
        <w:pStyle w:val="3"/>
        <w:rPr>
          <w:rFonts w:ascii="宋体" w:hAnsi="宋体" w:cs="Arial"/>
          <w:sz w:val="32"/>
        </w:rPr>
      </w:pPr>
    </w:p>
    <w:p>
      <w:pPr>
        <w:rPr>
          <w:rFonts w:hint="eastAsia"/>
          <w:b/>
          <w:sz w:val="28"/>
          <w:szCs w:val="28"/>
        </w:rPr>
      </w:pPr>
    </w:p>
    <w:p>
      <w:pPr>
        <w:rPr>
          <w:b/>
          <w:sz w:val="28"/>
          <w:szCs w:val="28"/>
        </w:rPr>
      </w:pPr>
      <w:bookmarkStart w:id="5" w:name="_GoBack"/>
      <w:bookmarkEnd w:id="5"/>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26"/>
      <w:bookmarkStart w:id="1" w:name="OLE_LINK25"/>
      <w:bookmarkStart w:id="2" w:name="OLE_LINK32"/>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w:t>
      </w:r>
      <w:r>
        <w:rPr>
          <w:rFonts w:hint="eastAsia"/>
          <w:sz w:val="24"/>
          <w:lang w:val="en-US" w:eastAsia="zh-CN"/>
        </w:rPr>
        <w:t>3</w:t>
      </w:r>
      <w:r>
        <w:rPr>
          <w:rFonts w:hint="eastAsia"/>
          <w:sz w:val="24"/>
        </w:rPr>
        <w:t>12</w:t>
      </w:r>
      <w:r>
        <w:rPr>
          <w:rFonts w:hint="eastAsia"/>
          <w:sz w:val="24"/>
          <w:lang w:val="en-US" w:eastAsia="zh-CN"/>
        </w:rPr>
        <w:t>13</w:t>
      </w:r>
      <w:r>
        <w:rPr>
          <w:rFonts w:hint="eastAsia"/>
          <w:sz w:val="24"/>
        </w:rPr>
        <w:t>C-0</w:t>
      </w:r>
      <w:r>
        <w:rPr>
          <w:rFonts w:hint="eastAsia"/>
          <w:sz w:val="24"/>
          <w:lang w:val="en-US" w:eastAsia="zh-CN"/>
        </w:rPr>
        <w:t>1</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4"/>
      <w:bookmarkStart w:id="4" w:name="OLE_LINK53"/>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p>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sz w:val="24"/>
        </w:rPr>
      </w:pPr>
      <w:r>
        <w:rPr>
          <w:rFonts w:hint="eastAsia"/>
          <w:sz w:val="24"/>
        </w:rPr>
        <w:t>日期：  年  月   日</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rFonts w:hint="default" w:eastAsia="宋体"/>
          <w:sz w:val="24"/>
          <w:lang w:val="en-US" w:eastAsia="zh-CN"/>
        </w:rPr>
      </w:pPr>
      <w:r>
        <w:rPr>
          <w:rFonts w:hint="eastAsia"/>
          <w:sz w:val="24"/>
          <w:lang w:val="en-US" w:eastAsia="zh-CN"/>
        </w:rPr>
        <w:t>请附明细报价</w:t>
      </w:r>
    </w:p>
    <w:p>
      <w:pPr>
        <w:spacing w:line="360" w:lineRule="auto"/>
        <w:ind w:firstLine="360" w:firstLineChars="150"/>
        <w:rPr>
          <w:sz w:val="24"/>
        </w:rPr>
      </w:pPr>
    </w:p>
    <w:p>
      <w:pPr>
        <w:spacing w:line="360" w:lineRule="auto"/>
        <w:ind w:firstLine="360" w:firstLineChars="150"/>
        <w:rPr>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both"/>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20" w:firstLineChars="150"/>
        <w:rPr>
          <w:sz w:val="28"/>
          <w:szCs w:val="28"/>
        </w:rPr>
      </w:pPr>
    </w:p>
    <w:p>
      <w:pPr>
        <w:ind w:firstLine="420" w:firstLineChars="150"/>
        <w:rPr>
          <w:rFonts w:hint="eastAsia" w:eastAsia="宋体"/>
          <w:sz w:val="28"/>
          <w:szCs w:val="28"/>
          <w:lang w:val="en-US" w:eastAsia="zh-CN"/>
        </w:rPr>
      </w:pPr>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ource Han Sans SC Regular">
    <w:altName w:val="宋体"/>
    <w:panose1 w:val="00000000000000000000"/>
    <w:charset w:val="86"/>
    <w:family w:val="auto"/>
    <w:pitch w:val="default"/>
    <w:sig w:usb0="00000000" w:usb1="00000000" w:usb2="00000000" w:usb3="00000000" w:csb0="003E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YmY3YWMzZGUxMThhNTgyNmUyMjNlNjhhYzZhYWQifQ=="/>
  </w:docVars>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1651C48"/>
    <w:rsid w:val="14DC7C47"/>
    <w:rsid w:val="1B65525A"/>
    <w:rsid w:val="225C2C68"/>
    <w:rsid w:val="242D6B76"/>
    <w:rsid w:val="25335C08"/>
    <w:rsid w:val="27CB6E02"/>
    <w:rsid w:val="27D83503"/>
    <w:rsid w:val="30BE445C"/>
    <w:rsid w:val="34290406"/>
    <w:rsid w:val="344E443D"/>
    <w:rsid w:val="382B0567"/>
    <w:rsid w:val="3A0B6415"/>
    <w:rsid w:val="464B1809"/>
    <w:rsid w:val="515819D7"/>
    <w:rsid w:val="53563072"/>
    <w:rsid w:val="55C75CC6"/>
    <w:rsid w:val="58DA11EC"/>
    <w:rsid w:val="67876CB8"/>
    <w:rsid w:val="70BA3F2F"/>
    <w:rsid w:val="70BF3C22"/>
    <w:rsid w:val="71E46AB3"/>
    <w:rsid w:val="74E4359E"/>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27">
    <w:name w:val="font41"/>
    <w:basedOn w:val="1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3179</Words>
  <Characters>3503</Characters>
  <Lines>35</Lines>
  <Paragraphs>10</Paragraphs>
  <TotalTime>0</TotalTime>
  <ScaleCrop>false</ScaleCrop>
  <LinksUpToDate>false</LinksUpToDate>
  <CharactersWithSpaces>3743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王晓鹏</cp:lastModifiedBy>
  <cp:lastPrinted>2020-08-26T09:54:00Z</cp:lastPrinted>
  <dcterms:modified xsi:type="dcterms:W3CDTF">2023-12-13T10:01:04Z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2DFEC8396A9F427BAF1FE895D73970F7</vt:lpwstr>
  </property>
</Properties>
</file>