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青眼医学科技（青岛）有限公司西海岸视光中心精神堡垒建设</w:t>
      </w:r>
      <w:r>
        <w:rPr>
          <w:rFonts w:hint="eastAsia" w:ascii="方正小标宋简体" w:hAnsi="方正小标宋简体" w:eastAsia="方正小标宋简体" w:cs="方正小标宋简体"/>
          <w:b w:val="0"/>
          <w:bCs/>
          <w:sz w:val="44"/>
          <w:szCs w:val="44"/>
        </w:rPr>
        <w:t>项目竞争性磋商文件</w:t>
      </w:r>
    </w:p>
    <w:p>
      <w:pPr>
        <w:rPr>
          <w:rFonts w:hint="eastAsia" w:ascii="黑体" w:hAnsi="黑体" w:eastAsia="黑体" w:cs="黑体"/>
          <w:sz w:val="32"/>
          <w:szCs w:val="32"/>
        </w:rPr>
      </w:pPr>
    </w:p>
    <w:p>
      <w:pPr>
        <w:pStyle w:val="6"/>
        <w:numPr>
          <w:ilvl w:val="0"/>
          <w:numId w:val="1"/>
        </w:numPr>
        <w:ind w:firstLineChars="0"/>
        <w:jc w:val="center"/>
        <w:rPr>
          <w:rFonts w:hint="eastAsia" w:ascii="黑体" w:hAnsi="黑体" w:eastAsia="黑体" w:cs="黑体"/>
          <w:b/>
          <w:sz w:val="32"/>
          <w:szCs w:val="32"/>
        </w:rPr>
      </w:pPr>
      <w:r>
        <w:rPr>
          <w:rFonts w:hint="eastAsia" w:ascii="黑体" w:hAnsi="黑体" w:eastAsia="黑体" w:cs="黑体"/>
          <w:b/>
          <w:sz w:val="32"/>
          <w:szCs w:val="32"/>
        </w:rPr>
        <w:t>供应商须知</w:t>
      </w:r>
    </w:p>
    <w:p>
      <w:pPr>
        <w:spacing w:line="360" w:lineRule="auto"/>
        <w:rPr>
          <w:rFonts w:hint="eastAsia" w:ascii="楷体" w:hAnsi="楷体" w:eastAsia="楷体" w:cs="楷体"/>
          <w:b/>
          <w:sz w:val="32"/>
          <w:szCs w:val="32"/>
        </w:rPr>
      </w:pP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一、供应商资格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rPr>
        <w:t>1、在中国境内注册并具有独立法人资格、独立承担民事责任的合法企业</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rPr>
        <w:t>2、参加本次招标前三年内，在经营活动中没有重大违法违规记录</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lang w:val="en-US" w:eastAsia="zh-CN"/>
        </w:rPr>
        <w:t>3</w:t>
      </w:r>
      <w:r>
        <w:rPr>
          <w:rFonts w:hint="eastAsia" w:ascii="宋体" w:hAnsi="宋体" w:eastAsia="宋体" w:cs="宋体"/>
          <w:b w:val="0"/>
          <w:bCs w:val="0"/>
          <w:sz w:val="32"/>
          <w:szCs w:val="40"/>
        </w:rPr>
        <w:t>、须提供相应的资格、资质证明文件，且真实有效</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4</w:t>
      </w:r>
      <w:r>
        <w:rPr>
          <w:rFonts w:hint="eastAsia" w:ascii="宋体" w:hAnsi="宋体" w:eastAsia="宋体" w:cs="宋体"/>
          <w:b w:val="0"/>
          <w:bCs w:val="0"/>
          <w:sz w:val="32"/>
          <w:szCs w:val="40"/>
        </w:rPr>
        <w:t>、具有良好的财务状况报告，依法缴纳税收和社会保障资金</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5</w:t>
      </w:r>
      <w:r>
        <w:rPr>
          <w:rFonts w:hint="eastAsia" w:ascii="宋体" w:hAnsi="宋体" w:eastAsia="宋体" w:cs="宋体"/>
          <w:b w:val="0"/>
          <w:bCs w:val="0"/>
          <w:sz w:val="32"/>
          <w:szCs w:val="40"/>
        </w:rPr>
        <w:t>、具有履行合同所必需的</w:t>
      </w:r>
      <w:r>
        <w:rPr>
          <w:rFonts w:hint="eastAsia" w:ascii="宋体" w:hAnsi="宋体" w:eastAsia="宋体" w:cs="宋体"/>
          <w:b w:val="0"/>
          <w:bCs w:val="0"/>
          <w:sz w:val="32"/>
          <w:szCs w:val="40"/>
          <w:lang w:val="en-US" w:eastAsia="zh-CN"/>
        </w:rPr>
        <w:t>人员、</w:t>
      </w:r>
      <w:r>
        <w:rPr>
          <w:rFonts w:hint="eastAsia" w:ascii="宋体" w:hAnsi="宋体" w:eastAsia="宋体" w:cs="宋体"/>
          <w:b w:val="0"/>
          <w:bCs w:val="0"/>
          <w:sz w:val="32"/>
          <w:szCs w:val="40"/>
        </w:rPr>
        <w:t>设备和专业技术能力</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6</w:t>
      </w:r>
      <w:r>
        <w:rPr>
          <w:rFonts w:hint="eastAsia" w:ascii="宋体" w:hAnsi="宋体" w:eastAsia="宋体" w:cs="宋体"/>
          <w:b w:val="0"/>
          <w:bCs w:val="0"/>
          <w:sz w:val="32"/>
          <w:szCs w:val="40"/>
        </w:rPr>
        <w:t>、应符合《中华人民共和国政府采购法》第二十二条的规定；遵守《中华人民共和国政府采购法》和《中华人民共和国政府采购法实施条例》及其他相关法律、法规和规章</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7</w:t>
      </w:r>
      <w:r>
        <w:rPr>
          <w:rFonts w:hint="eastAsia" w:ascii="宋体" w:hAnsi="宋体" w:eastAsia="宋体" w:cs="宋体"/>
          <w:b w:val="0"/>
          <w:bCs w:val="0"/>
          <w:sz w:val="32"/>
          <w:szCs w:val="40"/>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8</w:t>
      </w:r>
      <w:r>
        <w:rPr>
          <w:rFonts w:hint="eastAsia" w:ascii="宋体" w:hAnsi="宋体" w:eastAsia="宋体" w:cs="宋体"/>
          <w:b w:val="0"/>
          <w:bCs w:val="0"/>
          <w:sz w:val="32"/>
          <w:szCs w:val="40"/>
        </w:rPr>
        <w:t>、单位负责人为同一人或者存在直接控股、管理关系的不同供应商，不得参加同一合同项下的招标采购活动</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lang w:val="en-US" w:eastAsia="zh-CN"/>
        </w:rPr>
        <w:t>9</w:t>
      </w:r>
      <w:r>
        <w:rPr>
          <w:rFonts w:hint="eastAsia" w:ascii="宋体" w:hAnsi="宋体" w:eastAsia="宋体" w:cs="宋体"/>
          <w:b w:val="0"/>
          <w:bCs w:val="0"/>
          <w:sz w:val="32"/>
          <w:szCs w:val="40"/>
        </w:rPr>
        <w:t>、提供的资格、资质证明文件真实有效</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宋体" w:hAnsi="宋体" w:eastAsia="宋体" w:cs="宋体"/>
          <w:b w:val="0"/>
          <w:bCs w:val="0"/>
          <w:sz w:val="32"/>
          <w:szCs w:val="40"/>
        </w:rPr>
        <w:t>1</w:t>
      </w:r>
      <w:r>
        <w:rPr>
          <w:rFonts w:hint="eastAsia" w:ascii="宋体" w:hAnsi="宋体" w:eastAsia="宋体" w:cs="宋体"/>
          <w:b w:val="0"/>
          <w:bCs w:val="0"/>
          <w:sz w:val="32"/>
          <w:szCs w:val="40"/>
          <w:lang w:val="en-US" w:eastAsia="zh-CN"/>
        </w:rPr>
        <w:t>0</w:t>
      </w:r>
      <w:r>
        <w:rPr>
          <w:rFonts w:hint="eastAsia" w:ascii="宋体" w:hAnsi="宋体" w:eastAsia="宋体" w:cs="宋体"/>
          <w:b w:val="0"/>
          <w:bCs w:val="0"/>
          <w:sz w:val="32"/>
          <w:szCs w:val="40"/>
        </w:rPr>
        <w:t>、本项目不接受联合体投标。</w:t>
      </w: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二、响应文件的编写</w:t>
      </w:r>
    </w:p>
    <w:p>
      <w:pPr>
        <w:spacing w:line="360" w:lineRule="auto"/>
        <w:ind w:firstLine="640" w:firstLineChars="200"/>
        <w:rPr>
          <w:sz w:val="32"/>
          <w:szCs w:val="32"/>
        </w:rPr>
      </w:pPr>
      <w:r>
        <w:rPr>
          <w:rFonts w:hint="eastAsia"/>
          <w:sz w:val="32"/>
          <w:szCs w:val="32"/>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643" w:firstLineChars="200"/>
        <w:rPr>
          <w:b/>
          <w:bCs/>
          <w:sz w:val="32"/>
          <w:szCs w:val="32"/>
        </w:rPr>
      </w:pPr>
      <w:r>
        <w:rPr>
          <w:rFonts w:hint="eastAsia"/>
          <w:b/>
          <w:bCs/>
          <w:sz w:val="32"/>
          <w:szCs w:val="32"/>
        </w:rPr>
        <w:t>1、响应文件的组成</w:t>
      </w:r>
    </w:p>
    <w:p>
      <w:pPr>
        <w:spacing w:line="360" w:lineRule="auto"/>
        <w:ind w:firstLine="640" w:firstLineChars="200"/>
        <w:rPr>
          <w:sz w:val="32"/>
          <w:szCs w:val="32"/>
        </w:rPr>
      </w:pPr>
      <w:r>
        <w:rPr>
          <w:rFonts w:hint="eastAsia"/>
          <w:sz w:val="32"/>
          <w:szCs w:val="32"/>
        </w:rPr>
        <w:t>供应商应按竞争性磋商文件的要求编写响应文件，提交证明其有资格进行报价和有能力履行合同的文件。</w:t>
      </w:r>
    </w:p>
    <w:p>
      <w:pPr>
        <w:spacing w:line="360" w:lineRule="auto"/>
        <w:ind w:firstLine="640" w:firstLineChars="200"/>
        <w:rPr>
          <w:sz w:val="32"/>
          <w:szCs w:val="32"/>
        </w:rPr>
      </w:pPr>
      <w:r>
        <w:rPr>
          <w:rFonts w:hint="eastAsia"/>
          <w:sz w:val="32"/>
          <w:szCs w:val="32"/>
        </w:rPr>
        <w:t>响应文件由投标函、报价文件、商务文件、技术文件四部分组成。</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1.1 投标函部分</w:t>
      </w:r>
    </w:p>
    <w:p>
      <w:pPr>
        <w:spacing w:line="360" w:lineRule="auto"/>
        <w:ind w:firstLine="640" w:firstLineChars="200"/>
        <w:rPr>
          <w:sz w:val="32"/>
          <w:szCs w:val="32"/>
        </w:rPr>
      </w:pPr>
      <w:r>
        <w:rPr>
          <w:rFonts w:hint="eastAsia"/>
          <w:sz w:val="32"/>
          <w:szCs w:val="32"/>
        </w:rPr>
        <w:t>1.1.1 法定代表人</w:t>
      </w:r>
      <w:r>
        <w:rPr>
          <w:rFonts w:hint="eastAsia"/>
          <w:b/>
          <w:bCs/>
          <w:sz w:val="32"/>
          <w:szCs w:val="32"/>
        </w:rPr>
        <w:t>签署</w:t>
      </w:r>
      <w:r>
        <w:rPr>
          <w:rFonts w:hint="eastAsia"/>
          <w:sz w:val="32"/>
          <w:szCs w:val="32"/>
        </w:rPr>
        <w:t>的投标函（详见附件）</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1.2 报价文件</w:t>
      </w:r>
    </w:p>
    <w:p>
      <w:pPr>
        <w:spacing w:line="360" w:lineRule="auto"/>
        <w:ind w:firstLine="640" w:firstLineChars="200"/>
        <w:rPr>
          <w:sz w:val="32"/>
          <w:szCs w:val="32"/>
        </w:rPr>
      </w:pPr>
      <w:r>
        <w:rPr>
          <w:rFonts w:hint="eastAsia"/>
          <w:sz w:val="32"/>
          <w:szCs w:val="32"/>
        </w:rPr>
        <w:t>1.2.1 报价一览表（详见附件）</w:t>
      </w:r>
    </w:p>
    <w:p>
      <w:pPr>
        <w:spacing w:line="360" w:lineRule="auto"/>
        <w:ind w:firstLine="640" w:firstLineChars="200"/>
        <w:rPr>
          <w:b/>
          <w:bCs/>
          <w:sz w:val="32"/>
          <w:szCs w:val="32"/>
        </w:rPr>
      </w:pPr>
      <w:r>
        <w:rPr>
          <w:rFonts w:hint="eastAsia"/>
          <w:sz w:val="32"/>
          <w:szCs w:val="32"/>
        </w:rPr>
        <w:t xml:space="preserve">1.2.2 </w:t>
      </w:r>
      <w:r>
        <w:rPr>
          <w:rFonts w:hint="eastAsia"/>
          <w:b/>
          <w:bCs/>
          <w:sz w:val="32"/>
          <w:szCs w:val="32"/>
        </w:rPr>
        <w:t>分项明细表</w:t>
      </w:r>
    </w:p>
    <w:p>
      <w:pPr>
        <w:spacing w:line="360" w:lineRule="auto"/>
        <w:ind w:firstLine="643" w:firstLineChars="200"/>
        <w:rPr>
          <w:b/>
          <w:sz w:val="32"/>
          <w:szCs w:val="32"/>
        </w:rPr>
      </w:pPr>
      <w:r>
        <w:rPr>
          <w:rFonts w:hint="eastAsia"/>
          <w:b/>
          <w:sz w:val="32"/>
          <w:szCs w:val="32"/>
        </w:rPr>
        <w:t>1.3商务文件</w:t>
      </w:r>
    </w:p>
    <w:p>
      <w:pPr>
        <w:spacing w:line="360" w:lineRule="auto"/>
        <w:ind w:firstLine="640" w:firstLineChars="200"/>
        <w:rPr>
          <w:rFonts w:hint="eastAsia" w:eastAsiaTheme="minorEastAsia"/>
          <w:b w:val="0"/>
          <w:bCs/>
          <w:sz w:val="32"/>
          <w:szCs w:val="32"/>
          <w:lang w:eastAsia="zh-CN"/>
        </w:rPr>
      </w:pPr>
      <w:r>
        <w:rPr>
          <w:rFonts w:hint="eastAsia"/>
          <w:sz w:val="32"/>
          <w:szCs w:val="32"/>
        </w:rPr>
        <w:t>1.3.1 营业执照副本复印件（加盖公章）</w:t>
      </w:r>
      <w:r>
        <w:rPr>
          <w:rFonts w:hint="eastAsia"/>
          <w:b w:val="0"/>
          <w:bCs/>
          <w:sz w:val="32"/>
          <w:szCs w:val="32"/>
        </w:rPr>
        <w:t>（开标时提供原件备查）</w:t>
      </w:r>
      <w:r>
        <w:rPr>
          <w:rFonts w:hint="eastAsia"/>
          <w:b w:val="0"/>
          <w:bCs/>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1.3.2 法定代表人授权委托书（详见附件）</w:t>
      </w:r>
      <w:r>
        <w:rPr>
          <w:rFonts w:hint="eastAsia"/>
          <w:sz w:val="32"/>
          <w:szCs w:val="32"/>
          <w:lang w:eastAsia="zh-CN"/>
        </w:rPr>
        <w:t>。</w:t>
      </w:r>
    </w:p>
    <w:p>
      <w:pPr>
        <w:spacing w:line="360" w:lineRule="auto"/>
        <w:ind w:firstLine="640" w:firstLineChars="200"/>
        <w:rPr>
          <w:rFonts w:hint="eastAsia" w:eastAsiaTheme="minorEastAsia"/>
          <w:b/>
          <w:sz w:val="32"/>
          <w:szCs w:val="32"/>
          <w:lang w:val="en-US" w:eastAsia="zh-CN"/>
        </w:rPr>
      </w:pPr>
      <w:r>
        <w:rPr>
          <w:rFonts w:hint="eastAsia"/>
          <w:sz w:val="32"/>
          <w:szCs w:val="32"/>
        </w:rPr>
        <w:t>1.3.3 财务状况报告的相关材料：</w:t>
      </w:r>
      <w:r>
        <w:rPr>
          <w:rFonts w:hint="eastAsia"/>
          <w:b/>
          <w:sz w:val="32"/>
          <w:szCs w:val="32"/>
        </w:rPr>
        <w:t>提供</w:t>
      </w:r>
      <w:r>
        <w:rPr>
          <w:rFonts w:hint="eastAsia"/>
          <w:b/>
          <w:sz w:val="32"/>
          <w:szCs w:val="32"/>
          <w:lang w:val="en-US" w:eastAsia="zh-CN"/>
        </w:rPr>
        <w:t>2021和2022</w:t>
      </w:r>
      <w:r>
        <w:rPr>
          <w:rFonts w:hint="eastAsia"/>
          <w:b/>
          <w:sz w:val="32"/>
          <w:szCs w:val="32"/>
        </w:rPr>
        <w:t>年度会计师事务所出具的年度财务报表或开户银行出具的资信证明复印件（加盖公章）</w:t>
      </w:r>
      <w:r>
        <w:rPr>
          <w:rFonts w:hint="eastAsia"/>
          <w:b/>
          <w:sz w:val="32"/>
          <w:szCs w:val="32"/>
          <w:lang w:eastAsia="zh-CN"/>
        </w:rPr>
        <w:t>。</w:t>
      </w:r>
    </w:p>
    <w:p>
      <w:pPr>
        <w:spacing w:line="360" w:lineRule="auto"/>
        <w:ind w:firstLine="640" w:firstLineChars="200"/>
        <w:rPr>
          <w:b/>
          <w:sz w:val="32"/>
          <w:szCs w:val="32"/>
        </w:rPr>
      </w:pPr>
      <w:r>
        <w:rPr>
          <w:rFonts w:hint="eastAsia"/>
          <w:sz w:val="32"/>
          <w:szCs w:val="32"/>
        </w:rPr>
        <w:t>1.3.4 依法缴纳税收和社会保障资金的相关材料：</w:t>
      </w:r>
      <w:r>
        <w:rPr>
          <w:rFonts w:hint="eastAsia"/>
          <w:b/>
          <w:sz w:val="32"/>
          <w:szCs w:val="32"/>
        </w:rPr>
        <w:t>投标人参加本次招标活动半年内任意一个月缴纳证明材料复印件（加盖公章）；</w:t>
      </w:r>
    </w:p>
    <w:p>
      <w:pPr>
        <w:spacing w:line="360" w:lineRule="auto"/>
        <w:ind w:firstLine="640" w:firstLineChars="200"/>
        <w:rPr>
          <w:rFonts w:hint="eastAsia" w:eastAsiaTheme="minorEastAsia"/>
          <w:b/>
          <w:sz w:val="32"/>
          <w:szCs w:val="32"/>
          <w:lang w:eastAsia="zh-CN"/>
        </w:rPr>
      </w:pPr>
      <w:r>
        <w:rPr>
          <w:rFonts w:hint="eastAsia"/>
          <w:sz w:val="32"/>
          <w:szCs w:val="32"/>
        </w:rPr>
        <w:t>1.3.5在“信用中国”(www.creditchina.gov.cn)、中国政府采购网(www.ccgp.gov.cn)、“信用山东”（www.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32"/>
          <w:szCs w:val="32"/>
        </w:rPr>
        <w:t>截图（体现查询时间）</w:t>
      </w:r>
      <w:r>
        <w:rPr>
          <w:rFonts w:hint="eastAsia"/>
          <w:sz w:val="32"/>
          <w:szCs w:val="32"/>
        </w:rPr>
        <w:t>，</w:t>
      </w:r>
      <w:r>
        <w:rPr>
          <w:rFonts w:hint="eastAsia"/>
          <w:b/>
          <w:sz w:val="32"/>
          <w:szCs w:val="32"/>
        </w:rPr>
        <w:t>加盖投标单位公章</w:t>
      </w:r>
      <w:r>
        <w:rPr>
          <w:rFonts w:hint="eastAsia"/>
          <w:b/>
          <w:sz w:val="32"/>
          <w:szCs w:val="32"/>
          <w:lang w:eastAsia="zh-CN"/>
        </w:rPr>
        <w:t>。</w:t>
      </w:r>
    </w:p>
    <w:p>
      <w:pPr>
        <w:spacing w:line="360" w:lineRule="auto"/>
        <w:ind w:firstLine="640" w:firstLineChars="200"/>
        <w:rPr>
          <w:sz w:val="32"/>
          <w:szCs w:val="32"/>
        </w:rPr>
      </w:pPr>
      <w:r>
        <w:rPr>
          <w:rFonts w:hint="eastAsia"/>
          <w:sz w:val="32"/>
          <w:szCs w:val="32"/>
        </w:rPr>
        <w:t>1.3.6 公司简介、相关证书等</w:t>
      </w:r>
    </w:p>
    <w:p>
      <w:pPr>
        <w:spacing w:line="360" w:lineRule="auto"/>
        <w:ind w:firstLine="643" w:firstLineChars="200"/>
        <w:rPr>
          <w:rFonts w:hint="eastAsia" w:eastAsiaTheme="minorEastAsia"/>
          <w:b/>
          <w:sz w:val="32"/>
          <w:szCs w:val="32"/>
          <w:lang w:eastAsia="zh-CN"/>
        </w:rPr>
      </w:pPr>
      <w:r>
        <w:rPr>
          <w:rFonts w:hint="eastAsia"/>
          <w:b/>
          <w:sz w:val="32"/>
          <w:szCs w:val="32"/>
        </w:rPr>
        <w:t>1.3.7 近三年（</w:t>
      </w:r>
      <w:r>
        <w:rPr>
          <w:rFonts w:hint="eastAsia"/>
          <w:b/>
          <w:sz w:val="32"/>
          <w:szCs w:val="32"/>
          <w:lang w:val="en-US" w:eastAsia="zh-CN"/>
        </w:rPr>
        <w:t>2020</w:t>
      </w:r>
      <w:r>
        <w:rPr>
          <w:rFonts w:hint="eastAsia"/>
          <w:b/>
          <w:sz w:val="32"/>
          <w:szCs w:val="32"/>
        </w:rPr>
        <w:t>年至今，以合同签订时间为准）同类项目业绩，加盖公章（详见附件）</w:t>
      </w:r>
      <w:r>
        <w:rPr>
          <w:rFonts w:hint="eastAsia"/>
          <w:b/>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1.3.8 无违法违规声明（详见附件）</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1.3.9 无不良信用记录承诺函（详见附件）</w:t>
      </w:r>
      <w:r>
        <w:rPr>
          <w:rFonts w:hint="eastAsia"/>
          <w:sz w:val="32"/>
          <w:szCs w:val="32"/>
          <w:lang w:eastAsia="zh-CN"/>
        </w:rPr>
        <w:t>。</w:t>
      </w:r>
    </w:p>
    <w:p>
      <w:pPr>
        <w:spacing w:line="360" w:lineRule="auto"/>
        <w:ind w:firstLine="640" w:firstLineChars="200"/>
        <w:rPr>
          <w:sz w:val="32"/>
          <w:szCs w:val="32"/>
        </w:rPr>
      </w:pPr>
      <w:r>
        <w:rPr>
          <w:rFonts w:hint="eastAsia"/>
          <w:sz w:val="32"/>
          <w:szCs w:val="32"/>
        </w:rPr>
        <w:t>1.3.10投标人认为需要提交的其它文件。</w:t>
      </w:r>
    </w:p>
    <w:p>
      <w:pPr>
        <w:spacing w:line="400" w:lineRule="exact"/>
        <w:ind w:firstLine="643" w:firstLineChars="200"/>
        <w:rPr>
          <w:b/>
          <w:sz w:val="32"/>
          <w:szCs w:val="32"/>
        </w:rPr>
      </w:pPr>
      <w:r>
        <w:rPr>
          <w:rFonts w:hint="eastAsia"/>
          <w:b/>
          <w:sz w:val="32"/>
          <w:szCs w:val="32"/>
        </w:rPr>
        <w:t>1.4 技术文件</w:t>
      </w:r>
    </w:p>
    <w:p>
      <w:pPr>
        <w:spacing w:line="360" w:lineRule="auto"/>
        <w:ind w:firstLine="640" w:firstLineChars="200"/>
        <w:rPr>
          <w:sz w:val="28"/>
          <w:szCs w:val="28"/>
        </w:rPr>
      </w:pPr>
      <w:r>
        <w:rPr>
          <w:rFonts w:hint="eastAsia"/>
          <w:sz w:val="32"/>
          <w:szCs w:val="32"/>
          <w:lang w:val="en-US" w:eastAsia="zh-CN"/>
        </w:rPr>
        <w:t>1.4.1</w:t>
      </w:r>
      <w:r>
        <w:rPr>
          <w:rFonts w:hint="eastAsia"/>
          <w:b/>
          <w:bCs/>
          <w:sz w:val="28"/>
          <w:szCs w:val="28"/>
        </w:rPr>
        <w:t>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w:t>
      </w:r>
      <w:r>
        <w:rPr>
          <w:rFonts w:hint="eastAsia"/>
          <w:sz w:val="28"/>
          <w:szCs w:val="28"/>
          <w:lang w:val="en-US" w:eastAsia="zh-CN"/>
        </w:rPr>
        <w:t>4</w:t>
      </w:r>
      <w:r>
        <w:rPr>
          <w:rFonts w:hint="eastAsia"/>
          <w:sz w:val="28"/>
          <w:szCs w:val="28"/>
        </w:rPr>
        <w:t>.2响应偏离表（详见附件）</w:t>
      </w:r>
    </w:p>
    <w:p>
      <w:pPr>
        <w:spacing w:line="360" w:lineRule="auto"/>
        <w:ind w:firstLine="560" w:firstLineChars="200"/>
        <w:rPr>
          <w:rFonts w:hint="default" w:eastAsiaTheme="minorEastAsia"/>
          <w:sz w:val="32"/>
          <w:szCs w:val="32"/>
          <w:lang w:val="en-US" w:eastAsia="zh-CN"/>
        </w:rPr>
      </w:pPr>
      <w:r>
        <w:rPr>
          <w:rFonts w:hint="eastAsia"/>
          <w:sz w:val="28"/>
          <w:szCs w:val="28"/>
        </w:rPr>
        <w:t>1.</w:t>
      </w:r>
      <w:r>
        <w:rPr>
          <w:rFonts w:hint="eastAsia"/>
          <w:sz w:val="28"/>
          <w:szCs w:val="28"/>
          <w:lang w:val="en-US" w:eastAsia="zh-CN"/>
        </w:rPr>
        <w:t>4</w:t>
      </w:r>
      <w:r>
        <w:rPr>
          <w:rFonts w:hint="eastAsia"/>
          <w:sz w:val="28"/>
          <w:szCs w:val="28"/>
        </w:rPr>
        <w:t>.3供应商认为需要提供的其他资料。</w:t>
      </w:r>
    </w:p>
    <w:p>
      <w:pPr>
        <w:spacing w:line="360" w:lineRule="auto"/>
        <w:ind w:firstLine="640" w:firstLineChars="200"/>
        <w:rPr>
          <w:sz w:val="32"/>
          <w:szCs w:val="32"/>
        </w:rPr>
      </w:pPr>
      <w:r>
        <w:rPr>
          <w:rFonts w:hint="eastAsia"/>
          <w:sz w:val="32"/>
          <w:szCs w:val="32"/>
        </w:rPr>
        <w:t>2、 响应文件的编写方式</w:t>
      </w:r>
    </w:p>
    <w:p>
      <w:pPr>
        <w:spacing w:line="360" w:lineRule="auto"/>
        <w:ind w:firstLine="643" w:firstLineChars="200"/>
        <w:rPr>
          <w:b w:val="0"/>
          <w:bCs w:val="0"/>
          <w:sz w:val="32"/>
          <w:szCs w:val="32"/>
        </w:rPr>
      </w:pPr>
      <w:r>
        <w:rPr>
          <w:rFonts w:hint="eastAsia"/>
          <w:b/>
          <w:bCs/>
          <w:sz w:val="32"/>
          <w:szCs w:val="32"/>
        </w:rPr>
        <w:t>2.1</w:t>
      </w:r>
      <w:r>
        <w:rPr>
          <w:rFonts w:hint="eastAsia"/>
          <w:b w:val="0"/>
          <w:bCs w:val="0"/>
          <w:sz w:val="32"/>
          <w:szCs w:val="32"/>
        </w:rPr>
        <w:t xml:space="preserve"> 响应文件按以上顺序</w:t>
      </w:r>
      <w:r>
        <w:rPr>
          <w:rFonts w:hint="eastAsia"/>
          <w:b/>
          <w:bCs/>
          <w:sz w:val="32"/>
          <w:szCs w:val="32"/>
        </w:rPr>
        <w:t>胶装</w:t>
      </w:r>
      <w:r>
        <w:rPr>
          <w:rFonts w:hint="eastAsia"/>
          <w:b w:val="0"/>
          <w:bCs w:val="0"/>
          <w:sz w:val="32"/>
          <w:szCs w:val="32"/>
        </w:rPr>
        <w:t>成册，并在首页编制“响应文件目录”。</w:t>
      </w:r>
    </w:p>
    <w:p>
      <w:pPr>
        <w:spacing w:line="360" w:lineRule="auto"/>
        <w:ind w:firstLine="643" w:firstLineChars="200"/>
        <w:rPr>
          <w:b/>
          <w:bCs/>
          <w:sz w:val="32"/>
          <w:szCs w:val="32"/>
        </w:rPr>
      </w:pPr>
      <w:r>
        <w:rPr>
          <w:rFonts w:hint="eastAsia"/>
          <w:b/>
          <w:bCs/>
          <w:sz w:val="32"/>
          <w:szCs w:val="32"/>
        </w:rPr>
        <w:t>2.2 响应文件正本和副本用 A4 幅面的纸张打印复印。</w:t>
      </w:r>
    </w:p>
    <w:p>
      <w:pPr>
        <w:spacing w:line="360" w:lineRule="auto"/>
        <w:ind w:firstLine="643" w:firstLineChars="200"/>
        <w:rPr>
          <w:b/>
          <w:bCs/>
          <w:sz w:val="32"/>
          <w:szCs w:val="32"/>
        </w:rPr>
      </w:pPr>
      <w:r>
        <w:rPr>
          <w:rFonts w:hint="eastAsia"/>
          <w:b/>
          <w:bCs/>
          <w:sz w:val="32"/>
          <w:szCs w:val="32"/>
        </w:rPr>
        <w:t>2.3 “报价一览表”用 A4 幅面，竖版。</w:t>
      </w:r>
    </w:p>
    <w:p>
      <w:pPr>
        <w:spacing w:line="360" w:lineRule="auto"/>
        <w:ind w:firstLine="640" w:firstLineChars="200"/>
        <w:rPr>
          <w:sz w:val="32"/>
          <w:szCs w:val="32"/>
        </w:rPr>
      </w:pPr>
      <w:r>
        <w:rPr>
          <w:rFonts w:hint="eastAsia"/>
          <w:sz w:val="32"/>
          <w:szCs w:val="32"/>
        </w:rPr>
        <w:t>3、响应文件的密封及递交</w:t>
      </w:r>
    </w:p>
    <w:p>
      <w:pPr>
        <w:spacing w:line="360" w:lineRule="auto"/>
        <w:ind w:firstLine="640" w:firstLineChars="200"/>
        <w:rPr>
          <w:sz w:val="32"/>
          <w:szCs w:val="32"/>
        </w:rPr>
      </w:pPr>
      <w:r>
        <w:rPr>
          <w:rFonts w:hint="eastAsia"/>
          <w:sz w:val="32"/>
          <w:szCs w:val="32"/>
        </w:rPr>
        <w:t>3.1 响应文件的签署</w:t>
      </w:r>
    </w:p>
    <w:p>
      <w:pPr>
        <w:spacing w:line="360" w:lineRule="auto"/>
        <w:ind w:firstLine="640" w:firstLineChars="200"/>
        <w:rPr>
          <w:sz w:val="32"/>
          <w:szCs w:val="32"/>
        </w:rPr>
      </w:pPr>
      <w:r>
        <w:rPr>
          <w:rFonts w:hint="eastAsia"/>
          <w:sz w:val="32"/>
          <w:szCs w:val="32"/>
        </w:rPr>
        <w:t>供应商必须按竞争性磋商文件的规定签署响应文件（正本、副本）、报价一览表，并在响应文件封面、报价一览表上加盖供应商单位公章。</w:t>
      </w:r>
    </w:p>
    <w:p>
      <w:pPr>
        <w:spacing w:line="360" w:lineRule="auto"/>
        <w:ind w:firstLine="640" w:firstLineChars="200"/>
        <w:rPr>
          <w:sz w:val="32"/>
          <w:szCs w:val="32"/>
        </w:rPr>
      </w:pPr>
      <w:r>
        <w:rPr>
          <w:rFonts w:hint="eastAsia"/>
          <w:sz w:val="32"/>
          <w:szCs w:val="32"/>
        </w:rPr>
        <w:t>3.2 响应文件的密封和标记</w:t>
      </w:r>
    </w:p>
    <w:p>
      <w:pPr>
        <w:spacing w:line="360" w:lineRule="auto"/>
        <w:ind w:firstLine="640" w:firstLineChars="200"/>
        <w:rPr>
          <w:sz w:val="32"/>
          <w:szCs w:val="32"/>
        </w:rPr>
      </w:pPr>
      <w:r>
        <w:rPr>
          <w:rFonts w:hint="eastAsia"/>
          <w:sz w:val="32"/>
          <w:szCs w:val="32"/>
        </w:rPr>
        <w:t>3.2.1 供应商应准备</w:t>
      </w:r>
      <w:r>
        <w:rPr>
          <w:rFonts w:hint="eastAsia"/>
          <w:b/>
          <w:sz w:val="32"/>
          <w:szCs w:val="32"/>
          <w:lang w:val="en-US" w:eastAsia="zh-CN"/>
        </w:rPr>
        <w:t>八</w:t>
      </w:r>
      <w:r>
        <w:rPr>
          <w:rFonts w:hint="eastAsia"/>
          <w:b/>
          <w:sz w:val="32"/>
          <w:szCs w:val="32"/>
        </w:rPr>
        <w:t>份</w:t>
      </w:r>
      <w:r>
        <w:rPr>
          <w:rFonts w:hint="eastAsia"/>
          <w:sz w:val="32"/>
          <w:szCs w:val="32"/>
        </w:rPr>
        <w:t>纸质响应文件，</w:t>
      </w:r>
      <w:r>
        <w:rPr>
          <w:rFonts w:hint="eastAsia"/>
          <w:b/>
          <w:sz w:val="32"/>
          <w:szCs w:val="32"/>
        </w:rPr>
        <w:t>一份正本和</w:t>
      </w:r>
      <w:r>
        <w:rPr>
          <w:rFonts w:hint="eastAsia"/>
          <w:b/>
          <w:sz w:val="32"/>
          <w:szCs w:val="32"/>
          <w:lang w:val="en-US" w:eastAsia="zh-CN"/>
        </w:rPr>
        <w:t>七</w:t>
      </w:r>
      <w:r>
        <w:rPr>
          <w:rFonts w:hint="eastAsia"/>
          <w:b/>
          <w:sz w:val="32"/>
          <w:szCs w:val="32"/>
        </w:rPr>
        <w:t>份副本</w:t>
      </w:r>
      <w:r>
        <w:rPr>
          <w:rFonts w:hint="eastAsia"/>
          <w:sz w:val="32"/>
          <w:szCs w:val="32"/>
        </w:rPr>
        <w:t>。在每一份响应文件上要明确注明“正本”或“副本”字样，如正本和副本有差异，以正本为准。</w:t>
      </w:r>
    </w:p>
    <w:p>
      <w:pPr>
        <w:spacing w:line="360" w:lineRule="auto"/>
        <w:ind w:firstLine="640" w:firstLineChars="200"/>
        <w:rPr>
          <w:sz w:val="32"/>
          <w:szCs w:val="32"/>
        </w:rPr>
      </w:pPr>
      <w:r>
        <w:rPr>
          <w:rFonts w:hint="eastAsia"/>
          <w:sz w:val="32"/>
          <w:szCs w:val="32"/>
        </w:rPr>
        <w:t>3.2.2请投标人另外准备</w:t>
      </w:r>
      <w:r>
        <w:rPr>
          <w:rFonts w:hint="eastAsia"/>
          <w:b/>
          <w:sz w:val="32"/>
          <w:szCs w:val="32"/>
        </w:rPr>
        <w:t>壹份“报价一览表”单独密封</w:t>
      </w:r>
      <w:r>
        <w:rPr>
          <w:rFonts w:hint="eastAsia"/>
          <w:sz w:val="32"/>
          <w:szCs w:val="32"/>
        </w:rPr>
        <w:t>，与投标文件同时提交。在封面加盖投标单位公章并注明报价一览表、项目名称、项目编号、所投包号、投标人名称。</w:t>
      </w:r>
    </w:p>
    <w:p>
      <w:pPr>
        <w:spacing w:line="360" w:lineRule="auto"/>
        <w:ind w:firstLine="640" w:firstLineChars="200"/>
        <w:rPr>
          <w:sz w:val="32"/>
          <w:szCs w:val="32"/>
        </w:rPr>
      </w:pPr>
      <w:r>
        <w:rPr>
          <w:rFonts w:hint="eastAsia"/>
          <w:sz w:val="32"/>
          <w:szCs w:val="32"/>
        </w:rPr>
        <w:t>4、响应文件的递交</w:t>
      </w:r>
    </w:p>
    <w:p>
      <w:pPr>
        <w:spacing w:line="360" w:lineRule="auto"/>
        <w:ind w:firstLine="640" w:firstLineChars="200"/>
        <w:rPr>
          <w:sz w:val="32"/>
          <w:szCs w:val="32"/>
        </w:rPr>
      </w:pPr>
      <w:r>
        <w:rPr>
          <w:rFonts w:hint="eastAsia"/>
          <w:sz w:val="32"/>
          <w:szCs w:val="32"/>
        </w:rPr>
        <w:t>4.1 递交响应文件的地点和时间</w:t>
      </w:r>
    </w:p>
    <w:p>
      <w:pPr>
        <w:spacing w:line="360" w:lineRule="auto"/>
        <w:ind w:firstLine="640" w:firstLineChars="200"/>
        <w:rPr>
          <w:sz w:val="32"/>
          <w:szCs w:val="32"/>
        </w:rPr>
      </w:pPr>
      <w:r>
        <w:rPr>
          <w:rFonts w:hint="eastAsia"/>
          <w:sz w:val="32"/>
          <w:szCs w:val="32"/>
        </w:rPr>
        <w:t>按照磋商公告要求的时间和地点递交。</w:t>
      </w:r>
    </w:p>
    <w:p>
      <w:pPr>
        <w:spacing w:line="360" w:lineRule="auto"/>
        <w:ind w:firstLine="640" w:firstLineChars="200"/>
        <w:rPr>
          <w:sz w:val="32"/>
          <w:szCs w:val="32"/>
        </w:rPr>
      </w:pPr>
      <w:r>
        <w:rPr>
          <w:rFonts w:hint="eastAsia"/>
          <w:sz w:val="32"/>
          <w:szCs w:val="32"/>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640" w:firstLineChars="200"/>
        <w:rPr>
          <w:sz w:val="32"/>
          <w:szCs w:val="32"/>
        </w:rPr>
      </w:pPr>
      <w:r>
        <w:rPr>
          <w:rFonts w:hint="eastAsia"/>
          <w:sz w:val="32"/>
          <w:szCs w:val="32"/>
        </w:rPr>
        <w:t>4.3 电报、电话、传真、电子邮件等形式的响应文件概不接受。</w:t>
      </w:r>
    </w:p>
    <w:p>
      <w:pPr>
        <w:spacing w:line="360" w:lineRule="auto"/>
        <w:ind w:firstLine="640" w:firstLineChars="200"/>
        <w:rPr>
          <w:sz w:val="32"/>
          <w:szCs w:val="32"/>
        </w:rPr>
      </w:pPr>
      <w:r>
        <w:rPr>
          <w:rFonts w:hint="eastAsia"/>
          <w:sz w:val="32"/>
          <w:szCs w:val="32"/>
        </w:rPr>
        <w:t>4.4 对供应商提交的响应文件不予退还。</w:t>
      </w:r>
    </w:p>
    <w:p>
      <w:pPr>
        <w:spacing w:line="360" w:lineRule="auto"/>
        <w:ind w:firstLine="640" w:firstLineChars="200"/>
        <w:rPr>
          <w:sz w:val="32"/>
          <w:szCs w:val="32"/>
        </w:rPr>
      </w:pPr>
      <w:r>
        <w:rPr>
          <w:rFonts w:hint="eastAsia"/>
          <w:sz w:val="32"/>
          <w:szCs w:val="32"/>
        </w:rPr>
        <w:t>5、报价要求</w:t>
      </w:r>
    </w:p>
    <w:p>
      <w:pPr>
        <w:spacing w:line="360" w:lineRule="auto"/>
        <w:ind w:firstLine="640" w:firstLineChars="200"/>
        <w:rPr>
          <w:sz w:val="32"/>
          <w:szCs w:val="32"/>
        </w:rPr>
      </w:pPr>
      <w:r>
        <w:rPr>
          <w:rFonts w:hint="eastAsia"/>
          <w:sz w:val="32"/>
          <w:szCs w:val="32"/>
        </w:rPr>
        <w:t>5.1报价币种为人民币。</w:t>
      </w:r>
    </w:p>
    <w:p>
      <w:pPr>
        <w:spacing w:line="360" w:lineRule="auto"/>
        <w:ind w:firstLine="640" w:firstLineChars="200"/>
        <w:rPr>
          <w:sz w:val="32"/>
          <w:szCs w:val="32"/>
        </w:rPr>
      </w:pPr>
      <w:r>
        <w:rPr>
          <w:rFonts w:hint="eastAsia"/>
          <w:sz w:val="32"/>
          <w:szCs w:val="32"/>
        </w:rPr>
        <w:t>5.2 采购人不接受可选择的报价。任何有选择的或可调的报价将被视为非响应性而被拒绝。</w:t>
      </w:r>
    </w:p>
    <w:p>
      <w:pPr>
        <w:spacing w:line="360" w:lineRule="auto"/>
        <w:ind w:firstLine="640" w:firstLineChars="200"/>
        <w:rPr>
          <w:sz w:val="32"/>
          <w:szCs w:val="32"/>
        </w:rPr>
      </w:pPr>
      <w:r>
        <w:rPr>
          <w:rFonts w:hint="eastAsia"/>
          <w:sz w:val="32"/>
          <w:szCs w:val="32"/>
        </w:rPr>
        <w:t>5.3供应商的报价包括完成本项目竞争性磋商文件中所提出的工作范围及要求的全部内容，并达到采购人验收标准的所有费用，任何错报、漏报由供应商自行负责。</w:t>
      </w:r>
    </w:p>
    <w:p>
      <w:pPr>
        <w:spacing w:line="360" w:lineRule="auto"/>
        <w:ind w:firstLine="640" w:firstLineChars="200"/>
        <w:rPr>
          <w:rFonts w:hint="eastAsia" w:eastAsiaTheme="minorEastAsia"/>
          <w:sz w:val="32"/>
          <w:szCs w:val="32"/>
          <w:lang w:eastAsia="zh-CN"/>
        </w:rPr>
      </w:pPr>
      <w:r>
        <w:rPr>
          <w:rFonts w:hint="eastAsia"/>
          <w:sz w:val="32"/>
          <w:szCs w:val="32"/>
        </w:rPr>
        <w:t>5.4 响应文件的单价和金额应全部以人民币报出，报价中所有单价取小数点后两位，所有合价和总价精确到“元”。为完成本项目而进行的合理支付均以人民币形式结算。大写金额和小写金额不一致的，以大写金额为准</w:t>
      </w:r>
      <w:r>
        <w:rPr>
          <w:rFonts w:hint="eastAsia"/>
          <w:sz w:val="32"/>
          <w:szCs w:val="32"/>
          <w:lang w:eastAsia="zh-CN"/>
        </w:rPr>
        <w:t>。</w:t>
      </w:r>
    </w:p>
    <w:p>
      <w:pPr>
        <w:spacing w:line="360" w:lineRule="auto"/>
        <w:ind w:firstLine="640" w:firstLineChars="200"/>
        <w:rPr>
          <w:sz w:val="32"/>
          <w:szCs w:val="32"/>
        </w:rPr>
      </w:pPr>
      <w:r>
        <w:rPr>
          <w:rFonts w:hint="eastAsia"/>
          <w:sz w:val="32"/>
          <w:szCs w:val="32"/>
        </w:rPr>
        <w:t>5.5 供应商应充分熟悉本项目与履行合同有关的各种情况，本文件不再对上述情况进行描述。</w:t>
      </w:r>
    </w:p>
    <w:p>
      <w:pPr>
        <w:spacing w:line="360" w:lineRule="auto"/>
        <w:ind w:firstLine="640" w:firstLineChars="200"/>
        <w:rPr>
          <w:sz w:val="32"/>
          <w:szCs w:val="32"/>
        </w:rPr>
      </w:pPr>
      <w:r>
        <w:rPr>
          <w:rFonts w:hint="eastAsia"/>
          <w:sz w:val="32"/>
          <w:szCs w:val="32"/>
        </w:rPr>
        <w:t>6、无效报价</w:t>
      </w:r>
    </w:p>
    <w:p>
      <w:pPr>
        <w:spacing w:line="360" w:lineRule="auto"/>
        <w:ind w:firstLine="640" w:firstLineChars="200"/>
        <w:rPr>
          <w:sz w:val="32"/>
          <w:szCs w:val="32"/>
        </w:rPr>
      </w:pPr>
      <w:r>
        <w:rPr>
          <w:rFonts w:hint="eastAsia"/>
          <w:sz w:val="32"/>
          <w:szCs w:val="32"/>
        </w:rPr>
        <w:t>6.1 供应商有下列情况之一，其报价将被视为无效：</w:t>
      </w:r>
    </w:p>
    <w:p>
      <w:pPr>
        <w:spacing w:line="360" w:lineRule="auto"/>
        <w:ind w:firstLine="640" w:firstLineChars="200"/>
        <w:rPr>
          <w:sz w:val="32"/>
          <w:szCs w:val="32"/>
        </w:rPr>
      </w:pPr>
      <w:r>
        <w:rPr>
          <w:rFonts w:hint="eastAsia"/>
          <w:sz w:val="32"/>
          <w:szCs w:val="32"/>
        </w:rPr>
        <w:t>6.1.1 未按规定报价。</w:t>
      </w:r>
    </w:p>
    <w:p>
      <w:pPr>
        <w:spacing w:line="360" w:lineRule="auto"/>
        <w:ind w:firstLine="640" w:firstLineChars="200"/>
        <w:rPr>
          <w:sz w:val="32"/>
          <w:szCs w:val="32"/>
        </w:rPr>
      </w:pPr>
      <w:r>
        <w:rPr>
          <w:rFonts w:hint="eastAsia"/>
          <w:sz w:val="32"/>
          <w:szCs w:val="32"/>
        </w:rPr>
        <w:t>6.1.2 响应文件未按竞争性磋商文件的规定签署或密封、盖章的。</w:t>
      </w:r>
    </w:p>
    <w:p>
      <w:pPr>
        <w:spacing w:line="360" w:lineRule="auto"/>
        <w:ind w:firstLine="640" w:firstLineChars="200"/>
        <w:rPr>
          <w:b/>
          <w:bCs/>
          <w:sz w:val="32"/>
          <w:szCs w:val="32"/>
          <w:highlight w:val="none"/>
        </w:rPr>
      </w:pPr>
      <w:r>
        <w:rPr>
          <w:rFonts w:hint="eastAsia"/>
          <w:sz w:val="32"/>
          <w:szCs w:val="32"/>
        </w:rPr>
        <w:t>6.1.3</w:t>
      </w:r>
      <w:r>
        <w:rPr>
          <w:rFonts w:hint="eastAsia"/>
          <w:b/>
          <w:bCs/>
          <w:sz w:val="32"/>
          <w:szCs w:val="32"/>
        </w:rPr>
        <w:t xml:space="preserve"> 报价一览表未加盖本单位公章、</w:t>
      </w:r>
      <w:r>
        <w:rPr>
          <w:rFonts w:hint="eastAsia"/>
          <w:b/>
          <w:bCs/>
          <w:sz w:val="32"/>
          <w:szCs w:val="32"/>
          <w:highlight w:val="none"/>
        </w:rPr>
        <w:t>法定代表人或授权代表未签字的。</w:t>
      </w:r>
    </w:p>
    <w:p>
      <w:pPr>
        <w:spacing w:line="360" w:lineRule="auto"/>
        <w:ind w:firstLine="640" w:firstLineChars="200"/>
        <w:rPr>
          <w:sz w:val="32"/>
          <w:szCs w:val="32"/>
        </w:rPr>
      </w:pPr>
      <w:r>
        <w:rPr>
          <w:rFonts w:hint="eastAsia"/>
          <w:sz w:val="32"/>
          <w:szCs w:val="32"/>
        </w:rPr>
        <w:t>6.1.4 供应商资格不符合竞争性磋商文件要求，未按竞争性磋商文件要求提供资格、资质证明文件的。</w:t>
      </w:r>
    </w:p>
    <w:p>
      <w:pPr>
        <w:spacing w:line="360" w:lineRule="auto"/>
        <w:ind w:firstLine="640" w:firstLineChars="200"/>
        <w:rPr>
          <w:sz w:val="32"/>
          <w:szCs w:val="32"/>
        </w:rPr>
      </w:pPr>
      <w:r>
        <w:rPr>
          <w:rFonts w:hint="eastAsia"/>
          <w:sz w:val="32"/>
          <w:szCs w:val="32"/>
        </w:rPr>
        <w:t>6.1.5 响应文件载明的付款方式不满足竞争性磋商文件规定且不能被采购人接受。</w:t>
      </w:r>
    </w:p>
    <w:p>
      <w:pPr>
        <w:spacing w:line="360" w:lineRule="auto"/>
        <w:ind w:firstLine="640" w:firstLineChars="200"/>
        <w:rPr>
          <w:sz w:val="32"/>
          <w:szCs w:val="32"/>
        </w:rPr>
      </w:pPr>
      <w:r>
        <w:rPr>
          <w:rFonts w:hint="eastAsia"/>
          <w:sz w:val="32"/>
          <w:szCs w:val="32"/>
        </w:rPr>
        <w:t>6.1.6不符合竞争性磋商文件中规定的其他实质性要求。</w:t>
      </w:r>
    </w:p>
    <w:p>
      <w:pPr>
        <w:spacing w:line="360" w:lineRule="auto"/>
        <w:ind w:firstLine="640" w:firstLineChars="200"/>
        <w:rPr>
          <w:sz w:val="32"/>
          <w:szCs w:val="32"/>
        </w:rPr>
      </w:pPr>
      <w:r>
        <w:rPr>
          <w:rFonts w:hint="eastAsia"/>
          <w:sz w:val="32"/>
          <w:szCs w:val="32"/>
        </w:rPr>
        <w:t>6.1.7法律、法规规定的其他情况。</w:t>
      </w:r>
    </w:p>
    <w:p>
      <w:pPr>
        <w:spacing w:line="360" w:lineRule="auto"/>
        <w:ind w:firstLine="640" w:firstLineChars="200"/>
        <w:rPr>
          <w:sz w:val="32"/>
          <w:szCs w:val="32"/>
        </w:rPr>
      </w:pPr>
      <w:r>
        <w:rPr>
          <w:rFonts w:hint="eastAsia"/>
          <w:sz w:val="32"/>
          <w:szCs w:val="32"/>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640" w:firstLineChars="200"/>
        <w:rPr>
          <w:sz w:val="32"/>
          <w:szCs w:val="32"/>
        </w:rPr>
      </w:pPr>
      <w:r>
        <w:rPr>
          <w:rFonts w:hint="eastAsia"/>
          <w:sz w:val="32"/>
          <w:szCs w:val="32"/>
        </w:rPr>
        <w:t>6.2.1 供应商在提交响应文件截止时间后撤回响应文件的。</w:t>
      </w:r>
    </w:p>
    <w:p>
      <w:pPr>
        <w:spacing w:line="360" w:lineRule="auto"/>
        <w:ind w:firstLine="640" w:firstLineChars="200"/>
        <w:rPr>
          <w:sz w:val="32"/>
          <w:szCs w:val="32"/>
        </w:rPr>
      </w:pPr>
      <w:r>
        <w:rPr>
          <w:rFonts w:hint="eastAsia"/>
          <w:sz w:val="32"/>
          <w:szCs w:val="32"/>
        </w:rPr>
        <w:t>6.2.2 供应商提供的有关资格、资质证明文件不真实或提供虚假材料的。</w:t>
      </w:r>
    </w:p>
    <w:p>
      <w:pPr>
        <w:spacing w:line="360" w:lineRule="auto"/>
        <w:ind w:firstLine="640" w:firstLineChars="200"/>
        <w:rPr>
          <w:sz w:val="32"/>
          <w:szCs w:val="32"/>
        </w:rPr>
      </w:pPr>
      <w:r>
        <w:rPr>
          <w:rFonts w:hint="eastAsia"/>
          <w:sz w:val="32"/>
          <w:szCs w:val="32"/>
        </w:rPr>
        <w:t>6.2.3 以他人名义投标或者以其他方式弄虚作假，骗取中标的。</w:t>
      </w:r>
    </w:p>
    <w:p>
      <w:pPr>
        <w:spacing w:line="360" w:lineRule="auto"/>
        <w:ind w:firstLine="640" w:firstLineChars="200"/>
        <w:rPr>
          <w:sz w:val="32"/>
          <w:szCs w:val="32"/>
        </w:rPr>
      </w:pPr>
      <w:r>
        <w:rPr>
          <w:rFonts w:hint="eastAsia"/>
          <w:sz w:val="32"/>
          <w:szCs w:val="32"/>
        </w:rPr>
        <w:t>6.2.4 供应商向采购人、磋商小组成员提供不正当利益。</w:t>
      </w:r>
    </w:p>
    <w:p>
      <w:pPr>
        <w:spacing w:line="360" w:lineRule="auto"/>
        <w:ind w:firstLine="640" w:firstLineChars="200"/>
        <w:rPr>
          <w:sz w:val="32"/>
          <w:szCs w:val="32"/>
        </w:rPr>
      </w:pPr>
      <w:r>
        <w:rPr>
          <w:rFonts w:hint="eastAsia"/>
          <w:sz w:val="32"/>
          <w:szCs w:val="32"/>
        </w:rPr>
        <w:t>6.2.5 在整个开标、评标过程中，供应商有企图影响评标结果公正性的任何活动或以任何方式诋毁其他供应商或恶意串通的。</w:t>
      </w:r>
    </w:p>
    <w:p>
      <w:pPr>
        <w:spacing w:line="360" w:lineRule="auto"/>
        <w:ind w:firstLine="640" w:firstLineChars="200"/>
        <w:rPr>
          <w:sz w:val="32"/>
          <w:szCs w:val="32"/>
        </w:rPr>
      </w:pPr>
      <w:r>
        <w:rPr>
          <w:rFonts w:hint="eastAsia"/>
          <w:sz w:val="32"/>
          <w:szCs w:val="32"/>
        </w:rPr>
        <w:t>6.2.6 除因不可抗力或磋商文件认可的情形以外，成交供应商不与采购人签订合同的。</w:t>
      </w:r>
    </w:p>
    <w:p>
      <w:pPr>
        <w:spacing w:line="360" w:lineRule="auto"/>
        <w:ind w:firstLine="640" w:firstLineChars="200"/>
        <w:rPr>
          <w:sz w:val="32"/>
          <w:szCs w:val="32"/>
        </w:rPr>
      </w:pPr>
      <w:r>
        <w:rPr>
          <w:rFonts w:hint="eastAsia"/>
          <w:sz w:val="32"/>
          <w:szCs w:val="32"/>
        </w:rPr>
        <w:t>6.2.7 法律、法规规定的其他情况。</w:t>
      </w: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jc w:val="both"/>
        <w:rPr>
          <w:rFonts w:hint="eastAsia"/>
          <w:b/>
          <w:sz w:val="32"/>
          <w:szCs w:val="32"/>
        </w:rPr>
      </w:pPr>
    </w:p>
    <w:p>
      <w:pPr>
        <w:ind w:firstLine="479" w:firstLineChars="149"/>
        <w:jc w:val="center"/>
        <w:rPr>
          <w:rFonts w:hint="eastAsia"/>
          <w:b/>
          <w:sz w:val="32"/>
          <w:szCs w:val="32"/>
        </w:rPr>
      </w:pPr>
    </w:p>
    <w:p>
      <w:pPr>
        <w:numPr>
          <w:ilvl w:val="0"/>
          <w:numId w:val="1"/>
        </w:numPr>
        <w:ind w:left="1170" w:leftChars="0" w:hanging="1170" w:firstLineChars="0"/>
        <w:jc w:val="center"/>
        <w:rPr>
          <w:rFonts w:hint="eastAsia" w:ascii="黑体" w:hAnsi="黑体" w:eastAsia="黑体" w:cs="黑体"/>
          <w:b/>
          <w:sz w:val="32"/>
          <w:szCs w:val="32"/>
        </w:rPr>
      </w:pPr>
      <w:r>
        <w:rPr>
          <w:rFonts w:hint="eastAsia" w:ascii="黑体" w:hAnsi="黑体" w:eastAsia="黑体" w:cs="黑体"/>
          <w:b/>
          <w:sz w:val="32"/>
          <w:szCs w:val="32"/>
        </w:rPr>
        <w:t xml:space="preserve"> 项目说明</w:t>
      </w:r>
    </w:p>
    <w:p>
      <w:pPr>
        <w:numPr>
          <w:ilvl w:val="0"/>
          <w:numId w:val="0"/>
        </w:numPr>
        <w:ind w:leftChars="0"/>
        <w:jc w:val="both"/>
        <w:rPr>
          <w:rFonts w:hint="eastAsia" w:ascii="黑体" w:hAnsi="黑体" w:eastAsia="黑体" w:cs="黑体"/>
          <w:b/>
          <w:sz w:val="32"/>
          <w:szCs w:val="32"/>
        </w:rPr>
      </w:pPr>
    </w:p>
    <w:p>
      <w:pPr>
        <w:ind w:firstLine="157" w:firstLineChars="49"/>
        <w:rPr>
          <w:rFonts w:hint="eastAsia" w:ascii="楷体" w:hAnsi="楷体" w:eastAsia="楷体" w:cs="楷体"/>
          <w:b/>
          <w:sz w:val="32"/>
          <w:szCs w:val="32"/>
        </w:rPr>
      </w:pPr>
      <w:r>
        <w:rPr>
          <w:rFonts w:hint="eastAsia" w:ascii="楷体" w:hAnsi="楷体" w:eastAsia="楷体" w:cs="楷体"/>
          <w:b/>
          <w:sz w:val="32"/>
          <w:szCs w:val="32"/>
        </w:rPr>
        <w:t>一、项目概况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HAnsi" w:hAnsiTheme="minorHAnsi" w:eastAsiaTheme="minorEastAsia" w:cstheme="minorBidi"/>
          <w:kern w:val="2"/>
          <w:sz w:val="32"/>
          <w:szCs w:val="32"/>
          <w:lang w:val="en-US" w:eastAsia="zh-CN" w:bidi="ar-SA"/>
        </w:rPr>
      </w:pPr>
      <w:r>
        <w:rPr>
          <w:rFonts w:hint="eastAsia"/>
          <w:sz w:val="32"/>
          <w:szCs w:val="32"/>
          <w:lang w:val="en-US" w:eastAsia="zh-CN"/>
        </w:rPr>
        <w:t>1、青眼西海岸眼视光门诊精神堡垒位于西海岸新区中电信息港1.7区7-1号楼东侧道路旁，临峨眉山路（具体位置根据现场测量确定）</w:t>
      </w:r>
      <w:r>
        <w:rPr>
          <w:rFonts w:hint="eastAsia" w:asciiTheme="minorHAnsi" w:hAnsiTheme="minorHAnsi" w:eastAsiaTheme="minorEastAsia" w:cstheme="minorBidi"/>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cstheme="minorBidi"/>
          <w:kern w:val="2"/>
          <w:sz w:val="32"/>
          <w:szCs w:val="32"/>
          <w:lang w:val="en-US" w:eastAsia="zh-CN" w:bidi="ar-SA"/>
        </w:rPr>
      </w:pPr>
      <w:r>
        <w:rPr>
          <w:rFonts w:hint="eastAsia" w:cstheme="minorBidi"/>
          <w:kern w:val="2"/>
          <w:sz w:val="32"/>
          <w:szCs w:val="32"/>
          <w:lang w:val="en-US" w:eastAsia="zh-CN" w:bidi="ar-SA"/>
        </w:rPr>
        <w:t>2、采购控制价：8万元。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40"/>
          <w:lang w:val="en-US" w:eastAsia="zh-CN"/>
        </w:rPr>
      </w:pPr>
      <w:r>
        <w:rPr>
          <w:rFonts w:hint="eastAsia" w:cstheme="minorBidi"/>
          <w:kern w:val="2"/>
          <w:sz w:val="32"/>
          <w:szCs w:val="32"/>
          <w:lang w:val="en-US" w:eastAsia="zh-CN" w:bidi="ar-SA"/>
        </w:rPr>
        <w:t>3、工期：15日。</w:t>
      </w:r>
    </w:p>
    <w:p>
      <w:pPr>
        <w:ind w:firstLine="344"/>
        <w:rPr>
          <w:rFonts w:hint="eastAsia" w:ascii="楷体" w:hAnsi="楷体" w:eastAsia="楷体" w:cs="楷体"/>
          <w:b/>
          <w:sz w:val="32"/>
          <w:szCs w:val="32"/>
        </w:rPr>
      </w:pPr>
      <w:r>
        <w:rPr>
          <w:rFonts w:hint="eastAsia" w:ascii="楷体" w:hAnsi="楷体" w:eastAsia="楷体" w:cs="楷体"/>
          <w:b/>
          <w:sz w:val="32"/>
          <w:szCs w:val="32"/>
        </w:rPr>
        <w:t>二、项目要求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拟定名称：青眼西海岸眼视光门诊、青岛市青少年爱眼护眼基地（注：字体设为发光字体）；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风格：简洁，版面导示内容色彩突出明显，字迹清晰，与光谷园区风格相似；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尺寸：此户外媒体牌示意大小约为高3.5~4米左右，宽1.5米，厚0.35米（最终高度和大小需与城市综合执法部门沟通确定）；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项目包含精神堡垒前期与城市综合执法相关部门对接，后期制作、安装、维护等内容。</w:t>
      </w:r>
    </w:p>
    <w:p>
      <w:pPr>
        <w:ind w:firstLine="344"/>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三、付款方式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Theme="minorEastAsia" w:hAnsiTheme="minorEastAsia" w:eastAsiaTheme="minorEastAsia" w:cstheme="minorEastAsia"/>
          <w:kern w:val="2"/>
          <w:sz w:val="28"/>
          <w:szCs w:val="28"/>
          <w:lang w:val="en-US" w:eastAsia="zh-CN" w:bidi="ar-SA"/>
        </w:rPr>
        <w:t>合同签订后支付合同款的30%，工程验收合格后支付至合同款的70%，审计后支付至审定额的95%，余款质保期满后一次性无息付清</w:t>
      </w:r>
      <w:r>
        <w:rPr>
          <w:rFonts w:hint="eastAsia" w:asciiTheme="minorEastAsia" w:hAnsiTheme="minorEastAsia" w:cstheme="minorEastAsia"/>
          <w:kern w:val="2"/>
          <w:sz w:val="28"/>
          <w:szCs w:val="28"/>
          <w:lang w:val="en-US" w:eastAsia="zh-CN" w:bidi="ar-SA"/>
        </w:rPr>
        <w:t>。</w:t>
      </w:r>
    </w:p>
    <w:p>
      <w:pPr>
        <w:pStyle w:val="2"/>
        <w:rPr>
          <w:rFonts w:hint="default"/>
          <w:lang w:val="en-US" w:eastAsia="zh-CN"/>
        </w:rPr>
      </w:pPr>
    </w:p>
    <w:p>
      <w:pPr>
        <w:ind w:firstLine="344"/>
        <w:rPr>
          <w:rFonts w:hint="eastAsia"/>
          <w:b/>
          <w:sz w:val="32"/>
          <w:szCs w:val="32"/>
        </w:rPr>
      </w:pPr>
    </w:p>
    <w:p>
      <w:pPr>
        <w:rPr>
          <w:rFonts w:hint="eastAsia"/>
          <w:b/>
          <w:sz w:val="32"/>
          <w:szCs w:val="32"/>
        </w:rPr>
      </w:pPr>
    </w:p>
    <w:p>
      <w:pPr>
        <w:rPr>
          <w:rFonts w:hint="eastAsia"/>
          <w:b/>
          <w:sz w:val="32"/>
          <w:szCs w:val="32"/>
        </w:rPr>
      </w:pPr>
    </w:p>
    <w:p>
      <w:pPr>
        <w:numPr>
          <w:ilvl w:val="0"/>
          <w:numId w:val="1"/>
        </w:numPr>
        <w:bidi w:val="0"/>
        <w:ind w:left="1170" w:leftChars="0" w:hanging="1170" w:firstLineChars="0"/>
        <w:jc w:val="center"/>
        <w:rPr>
          <w:rFonts w:hint="eastAsia" w:ascii="黑体" w:hAnsi="黑体" w:eastAsia="黑体" w:cs="黑体"/>
          <w:kern w:val="2"/>
          <w:sz w:val="32"/>
          <w:szCs w:val="36"/>
          <w:lang w:val="en-US" w:eastAsia="zh-CN" w:bidi="ar-SA"/>
        </w:rPr>
      </w:pPr>
      <w:bookmarkStart w:id="0" w:name="OLE_LINK17"/>
      <w:bookmarkStart w:id="1" w:name="OLE_LINK19"/>
      <w:bookmarkStart w:id="2" w:name="OLE_LINK21"/>
      <w:bookmarkStart w:id="3" w:name="OLE_LINK15"/>
      <w:bookmarkStart w:id="4" w:name="OLE_LINK20"/>
      <w:bookmarkStart w:id="5" w:name="OLE_LINK18"/>
      <w:bookmarkStart w:id="6" w:name="OLE_LINK16"/>
      <w:r>
        <w:rPr>
          <w:rFonts w:hint="eastAsia" w:ascii="黑体" w:hAnsi="黑体" w:eastAsia="黑体" w:cs="黑体"/>
          <w:kern w:val="2"/>
          <w:sz w:val="32"/>
          <w:szCs w:val="36"/>
          <w:lang w:val="en-US" w:eastAsia="zh-CN" w:bidi="ar-SA"/>
        </w:rPr>
        <w:t>评分标准</w:t>
      </w:r>
    </w:p>
    <w:p>
      <w:pPr>
        <w:numPr>
          <w:ilvl w:val="0"/>
          <w:numId w:val="0"/>
        </w:numPr>
        <w:bidi w:val="0"/>
        <w:ind w:leftChars="0"/>
        <w:jc w:val="left"/>
        <w:rPr>
          <w:rFonts w:hint="default" w:cstheme="minorBidi"/>
          <w:kern w:val="2"/>
          <w:sz w:val="21"/>
          <w:szCs w:val="22"/>
          <w:lang w:val="en-US" w:eastAsia="zh-CN" w:bidi="ar-SA"/>
        </w:rPr>
      </w:pPr>
    </w:p>
    <w:bookmarkEnd w:id="0"/>
    <w:bookmarkEnd w:id="1"/>
    <w:bookmarkEnd w:id="2"/>
    <w:bookmarkEnd w:id="3"/>
    <w:bookmarkEnd w:id="4"/>
    <w:bookmarkEnd w:id="5"/>
    <w:bookmarkEnd w:id="6"/>
    <w:tbl>
      <w:tblPr>
        <w:tblStyle w:val="3"/>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84"/>
        <w:gridCol w:w="64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684" w:type="dxa"/>
            <w:vAlign w:val="center"/>
          </w:tcPr>
          <w:p>
            <w:pPr>
              <w:widowControl/>
              <w:adjustRightInd w:val="0"/>
              <w:snapToGrid w:val="0"/>
              <w:spacing w:line="400" w:lineRule="exact"/>
              <w:ind w:right="-50" w:rightChars="-24"/>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内  容</w:t>
            </w:r>
          </w:p>
        </w:tc>
        <w:tc>
          <w:tcPr>
            <w:tcW w:w="6459" w:type="dxa"/>
            <w:vAlign w:val="center"/>
          </w:tcPr>
          <w:p>
            <w:pPr>
              <w:widowControl/>
              <w:adjustRightInd w:val="0"/>
              <w:snapToGrid w:val="0"/>
              <w:spacing w:line="400" w:lineRule="exact"/>
              <w:ind w:right="-50" w:rightChars="-24"/>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684" w:type="dxa"/>
            <w:vAlign w:val="center"/>
          </w:tcPr>
          <w:p>
            <w:pPr>
              <w:widowControl/>
              <w:adjustRightInd w:val="0"/>
              <w:snapToGrid w:val="0"/>
              <w:spacing w:line="400" w:lineRule="exact"/>
              <w:ind w:right="-50" w:rightChars="-24"/>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报价</w:t>
            </w:r>
          </w:p>
          <w:p>
            <w:pPr>
              <w:widowControl/>
              <w:adjustRightInd w:val="0"/>
              <w:snapToGrid w:val="0"/>
              <w:spacing w:line="400" w:lineRule="exact"/>
              <w:ind w:right="-50" w:rightChars="-24"/>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w:t>
            </w:r>
            <w:r>
              <w:rPr>
                <w:rFonts w:hint="default" w:ascii="Times New Roman" w:hAnsi="Times New Roman" w:eastAsia="仿宋_GB2312" w:cs="Times New Roman"/>
                <w:bCs/>
                <w:sz w:val="24"/>
                <w:szCs w:val="24"/>
                <w:lang w:val="en-US" w:eastAsia="zh-CN"/>
              </w:rPr>
              <w:t>30</w:t>
            </w:r>
            <w:r>
              <w:rPr>
                <w:rFonts w:hint="default" w:ascii="Times New Roman" w:hAnsi="Times New Roman" w:eastAsia="仿宋_GB2312" w:cs="Times New Roman"/>
                <w:bCs/>
                <w:sz w:val="24"/>
                <w:szCs w:val="24"/>
              </w:rPr>
              <w:t>分）</w:t>
            </w:r>
          </w:p>
        </w:tc>
        <w:tc>
          <w:tcPr>
            <w:tcW w:w="6459" w:type="dxa"/>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sz w:val="24"/>
                <w:szCs w:val="20"/>
              </w:rPr>
              <w:t>满足磋商文件要求且投标价格最低的最终报价为评标基准价，其 价格分为满分（</w:t>
            </w:r>
            <w:r>
              <w:rPr>
                <w:rFonts w:hint="default" w:ascii="Times New Roman" w:hAnsi="Times New Roman" w:eastAsia="仿宋_GB2312" w:cs="Times New Roman"/>
                <w:sz w:val="24"/>
                <w:szCs w:val="20"/>
                <w:lang w:val="en-US" w:eastAsia="zh-CN"/>
              </w:rPr>
              <w:t>30</w:t>
            </w:r>
            <w:r>
              <w:rPr>
                <w:rFonts w:hint="default" w:ascii="Times New Roman" w:hAnsi="Times New Roman" w:eastAsia="仿宋_GB2312" w:cs="Times New Roman"/>
                <w:sz w:val="24"/>
                <w:szCs w:val="20"/>
              </w:rPr>
              <w:t>分）。其他投标人的价格分统一按照下列公式 计算：投标报价得分＝（评标基准价／投标报价)×</w:t>
            </w:r>
            <w:r>
              <w:rPr>
                <w:rFonts w:hint="default" w:ascii="Times New Roman" w:hAnsi="Times New Roman" w:eastAsia="仿宋_GB2312" w:cs="Times New Roman"/>
                <w:sz w:val="24"/>
                <w:szCs w:val="20"/>
                <w:lang w:val="en-US" w:eastAsia="zh-CN"/>
              </w:rPr>
              <w:t>30</w:t>
            </w:r>
            <w:r>
              <w:rPr>
                <w:rFonts w:hint="default" w:ascii="Times New Roman" w:hAnsi="Times New Roman" w:eastAsia="仿宋_GB2312" w:cs="Times New Roman"/>
                <w:sz w:val="24"/>
                <w:szCs w:val="20"/>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684" w:type="dxa"/>
            <w:vAlign w:val="center"/>
          </w:tcPr>
          <w:p>
            <w:pPr>
              <w:spacing w:line="360"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企业业绩</w:t>
            </w:r>
          </w:p>
          <w:p>
            <w:pPr>
              <w:spacing w:line="360"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（10分）</w:t>
            </w:r>
          </w:p>
        </w:tc>
        <w:tc>
          <w:tcPr>
            <w:tcW w:w="6459" w:type="dxa"/>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 xml:space="preserve">投标人 </w:t>
            </w:r>
            <w:r>
              <w:rPr>
                <w:rFonts w:hint="default" w:ascii="Times New Roman" w:hAnsi="Times New Roman" w:eastAsia="仿宋_GB2312" w:cs="Times New Roman"/>
                <w:bCs/>
                <w:sz w:val="24"/>
                <w:szCs w:val="24"/>
                <w:lang w:val="en-US" w:eastAsia="zh-CN"/>
              </w:rPr>
              <w:t>2020</w:t>
            </w:r>
            <w:r>
              <w:rPr>
                <w:rFonts w:hint="default" w:ascii="Times New Roman" w:hAnsi="Times New Roman" w:eastAsia="仿宋_GB2312" w:cs="Times New Roman"/>
                <w:bCs/>
                <w:sz w:val="24"/>
                <w:szCs w:val="24"/>
              </w:rPr>
              <w:t xml:space="preserve"> 年 </w:t>
            </w:r>
            <w:r>
              <w:rPr>
                <w:rFonts w:hint="default" w:ascii="Times New Roman" w:hAnsi="Times New Roman" w:eastAsia="仿宋_GB2312" w:cs="Times New Roman"/>
                <w:bCs/>
                <w:sz w:val="24"/>
                <w:szCs w:val="24"/>
                <w:lang w:val="en-US" w:eastAsia="zh-CN"/>
              </w:rPr>
              <w:t>1</w:t>
            </w:r>
            <w:r>
              <w:rPr>
                <w:rFonts w:hint="default" w:ascii="Times New Roman" w:hAnsi="Times New Roman" w:eastAsia="仿宋_GB2312" w:cs="Times New Roman"/>
                <w:bCs/>
                <w:sz w:val="24"/>
                <w:szCs w:val="24"/>
              </w:rPr>
              <w:t xml:space="preserve"> 月 1 日后签订的同类项目业绩，每提供一份得2分，最高得10分</w:t>
            </w:r>
            <w:r>
              <w:rPr>
                <w:rFonts w:hint="default" w:ascii="Times New Roman" w:hAnsi="Times New Roman" w:eastAsia="仿宋_GB2312" w:cs="Times New Roman"/>
                <w:b/>
                <w:bCs/>
                <w:sz w:val="24"/>
                <w:szCs w:val="24"/>
              </w:rPr>
              <w:t>（业绩证明需提供合同及竣工验收证明原件</w:t>
            </w:r>
            <w:r>
              <w:rPr>
                <w:rFonts w:hint="default" w:ascii="Times New Roman" w:hAnsi="Times New Roman" w:eastAsia="仿宋_GB2312" w:cs="Times New Roman"/>
                <w:b/>
                <w:bCs/>
                <w:sz w:val="24"/>
                <w:szCs w:val="24"/>
                <w:lang w:val="en-US" w:eastAsia="zh-CN"/>
              </w:rPr>
              <w:t>或复印件加盖公章</w:t>
            </w:r>
            <w:r>
              <w:rPr>
                <w:rFonts w:hint="default" w:ascii="Times New Roman" w:hAnsi="Times New Roman" w:eastAsia="仿宋_GB2312" w:cs="Times New Roman"/>
                <w:b/>
                <w:bCs/>
                <w:sz w:val="24"/>
                <w:szCs w:val="24"/>
              </w:rPr>
              <w:t>，二者缺一不可，否则不得分）。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684" w:type="dxa"/>
            <w:vAlign w:val="center"/>
          </w:tcPr>
          <w:p>
            <w:pPr>
              <w:spacing w:line="360" w:lineRule="exact"/>
              <w:jc w:val="center"/>
              <w:rPr>
                <w:rFonts w:hint="eastAsia" w:ascii="仿宋_GB2312" w:hAnsi="仿宋_GB2312" w:eastAsia="仿宋_GB2312" w:cs="仿宋_GB2312"/>
                <w:bCs/>
                <w:sz w:val="24"/>
                <w:szCs w:val="24"/>
                <w:lang w:val="en-US" w:eastAsia="zh-CN"/>
              </w:rPr>
            </w:pPr>
          </w:p>
          <w:p>
            <w:pPr>
              <w:spacing w:line="360" w:lineRule="exact"/>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施工方案</w:t>
            </w:r>
          </w:p>
          <w:p>
            <w:pPr>
              <w:spacing w:line="360" w:lineRule="exact"/>
              <w:jc w:val="center"/>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w:t>
            </w:r>
            <w:r>
              <w:rPr>
                <w:rFonts w:hint="eastAsia" w:ascii="Times New Roman" w:hAnsi="Times New Roman" w:eastAsia="仿宋_GB2312" w:cs="Times New Roman"/>
                <w:bCs/>
                <w:sz w:val="24"/>
                <w:szCs w:val="24"/>
                <w:lang w:val="en-US" w:eastAsia="zh-CN"/>
              </w:rPr>
              <w:t>20分</w:t>
            </w:r>
            <w:r>
              <w:rPr>
                <w:rFonts w:hint="eastAsia" w:ascii="Times New Roman" w:hAnsi="Times New Roman" w:eastAsia="仿宋_GB2312" w:cs="Times New Roman"/>
                <w:bCs/>
                <w:sz w:val="24"/>
                <w:szCs w:val="24"/>
                <w:lang w:eastAsia="zh-CN"/>
              </w:rPr>
              <w:t>）</w:t>
            </w:r>
          </w:p>
        </w:tc>
        <w:tc>
          <w:tcPr>
            <w:tcW w:w="6459" w:type="dxa"/>
            <w:vAlign w:val="center"/>
          </w:tcPr>
          <w:p>
            <w:pPr>
              <w:numPr>
                <w:ilvl w:val="0"/>
                <w:numId w:val="2"/>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w:t>
            </w:r>
            <w:r>
              <w:rPr>
                <w:rFonts w:hint="eastAsia" w:ascii="仿宋_GB2312" w:hAnsi="仿宋_GB2312" w:eastAsia="仿宋_GB2312" w:cs="仿宋_GB2312"/>
                <w:sz w:val="24"/>
                <w:szCs w:val="24"/>
              </w:rPr>
              <w:t>施工组织总体设想</w:t>
            </w:r>
            <w:r>
              <w:rPr>
                <w:rFonts w:hint="eastAsia" w:ascii="仿宋_GB2312" w:hAnsi="仿宋_GB2312" w:eastAsia="仿宋_GB2312" w:cs="仿宋_GB2312"/>
                <w:sz w:val="24"/>
                <w:szCs w:val="24"/>
                <w:lang w:val="en-US" w:eastAsia="zh-CN"/>
              </w:rPr>
              <w:t>是否</w:t>
            </w:r>
            <w:r>
              <w:rPr>
                <w:rFonts w:hint="eastAsia" w:ascii="仿宋_GB2312" w:hAnsi="仿宋_GB2312" w:eastAsia="仿宋_GB2312" w:cs="仿宋_GB2312"/>
                <w:sz w:val="24"/>
                <w:szCs w:val="24"/>
              </w:rPr>
              <w:t>描述清晰、合理、满足项目需求</w:t>
            </w:r>
            <w:r>
              <w:rPr>
                <w:rFonts w:hint="eastAsia" w:ascii="仿宋_GB2312" w:hAnsi="仿宋_GB2312" w:eastAsia="仿宋_GB2312" w:cs="仿宋_GB2312"/>
                <w:sz w:val="24"/>
                <w:szCs w:val="24"/>
                <w:lang w:val="en-US" w:eastAsia="zh-CN"/>
              </w:rPr>
              <w:t>得0-5分</w:t>
            </w:r>
          </w:p>
          <w:p>
            <w:pPr>
              <w:numPr>
                <w:ilvl w:val="0"/>
                <w:numId w:val="2"/>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w:t>
            </w:r>
            <w:r>
              <w:rPr>
                <w:rFonts w:hint="eastAsia" w:ascii="仿宋_GB2312" w:hAnsi="仿宋_GB2312" w:eastAsia="仿宋_GB2312" w:cs="仿宋_GB2312"/>
                <w:sz w:val="24"/>
                <w:szCs w:val="24"/>
                <w:lang w:eastAsia="zh-CN"/>
              </w:rPr>
              <w:t>施工进度计划和施工进度的保证措施</w:t>
            </w:r>
            <w:r>
              <w:rPr>
                <w:rFonts w:hint="eastAsia" w:ascii="仿宋_GB2312" w:hAnsi="仿宋_GB2312" w:eastAsia="仿宋_GB2312" w:cs="仿宋_GB2312"/>
                <w:sz w:val="24"/>
                <w:szCs w:val="24"/>
                <w:lang w:val="en-US" w:eastAsia="zh-CN"/>
              </w:rPr>
              <w:t>是否</w:t>
            </w:r>
            <w:r>
              <w:rPr>
                <w:rFonts w:hint="eastAsia" w:ascii="仿宋_GB2312" w:hAnsi="仿宋_GB2312" w:eastAsia="仿宋_GB2312" w:cs="仿宋_GB2312"/>
                <w:sz w:val="24"/>
                <w:szCs w:val="24"/>
                <w:lang w:eastAsia="zh-CN"/>
              </w:rPr>
              <w:t>合理、科学、满足项目需求</w:t>
            </w:r>
            <w:r>
              <w:rPr>
                <w:rFonts w:hint="eastAsia" w:ascii="仿宋_GB2312" w:hAnsi="仿宋_GB2312" w:eastAsia="仿宋_GB2312" w:cs="仿宋_GB2312"/>
                <w:sz w:val="24"/>
                <w:szCs w:val="24"/>
                <w:lang w:val="en-US" w:eastAsia="zh-CN"/>
              </w:rPr>
              <w:t>得0-5分</w:t>
            </w:r>
          </w:p>
          <w:p>
            <w:pPr>
              <w:numPr>
                <w:ilvl w:val="0"/>
                <w:numId w:val="2"/>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w:t>
            </w:r>
            <w:r>
              <w:rPr>
                <w:rFonts w:hint="eastAsia" w:ascii="仿宋_GB2312" w:hAnsi="仿宋_GB2312" w:eastAsia="仿宋_GB2312" w:cs="仿宋_GB2312"/>
                <w:sz w:val="24"/>
                <w:szCs w:val="24"/>
                <w:lang w:eastAsia="zh-CN"/>
              </w:rPr>
              <w:t>施工质量保证措施</w:t>
            </w:r>
            <w:r>
              <w:rPr>
                <w:rFonts w:hint="eastAsia" w:ascii="仿宋_GB2312" w:hAnsi="仿宋_GB2312" w:eastAsia="仿宋_GB2312" w:cs="仿宋_GB2312"/>
                <w:sz w:val="24"/>
                <w:szCs w:val="24"/>
                <w:lang w:val="en-US" w:eastAsia="zh-CN"/>
              </w:rPr>
              <w:t>是否</w:t>
            </w:r>
            <w:r>
              <w:rPr>
                <w:rFonts w:hint="eastAsia" w:ascii="仿宋_GB2312" w:hAnsi="仿宋_GB2312" w:eastAsia="仿宋_GB2312" w:cs="仿宋_GB2312"/>
                <w:sz w:val="24"/>
                <w:szCs w:val="24"/>
                <w:lang w:eastAsia="zh-CN"/>
              </w:rPr>
              <w:t>合理、科学、满足项目需求</w:t>
            </w:r>
            <w:r>
              <w:rPr>
                <w:rFonts w:hint="eastAsia" w:ascii="仿宋_GB2312" w:hAnsi="仿宋_GB2312" w:eastAsia="仿宋_GB2312" w:cs="仿宋_GB2312"/>
                <w:sz w:val="24"/>
                <w:szCs w:val="24"/>
                <w:lang w:val="en-US" w:eastAsia="zh-CN"/>
              </w:rPr>
              <w:t>得0-5分</w:t>
            </w:r>
          </w:p>
          <w:p>
            <w:pPr>
              <w:numPr>
                <w:ilvl w:val="0"/>
                <w:numId w:val="2"/>
              </w:numPr>
              <w:spacing w:line="360" w:lineRule="exact"/>
              <w:rPr>
                <w:rFonts w:hint="default"/>
              </w:rPr>
            </w:pPr>
            <w:r>
              <w:rPr>
                <w:rFonts w:hint="eastAsia" w:ascii="仿宋_GB2312" w:hAnsi="仿宋_GB2312" w:eastAsia="仿宋_GB2312" w:cs="仿宋_GB2312"/>
                <w:sz w:val="24"/>
                <w:szCs w:val="24"/>
                <w:lang w:val="en-US" w:eastAsia="zh-CN"/>
              </w:rPr>
              <w:t>根据</w:t>
            </w:r>
            <w:r>
              <w:rPr>
                <w:rFonts w:hint="eastAsia" w:ascii="仿宋_GB2312" w:hAnsi="仿宋_GB2312" w:eastAsia="仿宋_GB2312" w:cs="仿宋_GB2312"/>
                <w:sz w:val="24"/>
                <w:szCs w:val="24"/>
              </w:rPr>
              <w:t>安全生产保证措施及紧急情况的处理预案、保证措施</w:t>
            </w:r>
            <w:r>
              <w:rPr>
                <w:rFonts w:hint="eastAsia" w:ascii="仿宋_GB2312" w:hAnsi="仿宋_GB2312" w:eastAsia="仿宋_GB2312" w:cs="仿宋_GB2312"/>
                <w:sz w:val="24"/>
                <w:szCs w:val="24"/>
                <w:lang w:val="en-US" w:eastAsia="zh-CN"/>
              </w:rPr>
              <w:t>是否</w:t>
            </w:r>
            <w:r>
              <w:rPr>
                <w:rFonts w:hint="eastAsia" w:ascii="仿宋_GB2312" w:hAnsi="仿宋_GB2312" w:eastAsia="仿宋_GB2312" w:cs="仿宋_GB2312"/>
                <w:sz w:val="24"/>
                <w:szCs w:val="24"/>
              </w:rPr>
              <w:t>合理、科学、满足项目需求</w:t>
            </w:r>
            <w:r>
              <w:rPr>
                <w:rFonts w:hint="eastAsia" w:ascii="仿宋_GB2312" w:hAnsi="仿宋_GB2312" w:eastAsia="仿宋_GB2312" w:cs="仿宋_GB2312"/>
                <w:sz w:val="24"/>
                <w:szCs w:val="24"/>
                <w:lang w:val="en-US" w:eastAsia="zh-CN"/>
              </w:rPr>
              <w:t>得0-5分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684" w:type="dxa"/>
          </w:tcPr>
          <w:p>
            <w:pPr>
              <w:spacing w:line="360"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设计</w:t>
            </w:r>
            <w:r>
              <w:rPr>
                <w:rFonts w:hint="default" w:ascii="Times New Roman" w:hAnsi="Times New Roman" w:eastAsia="仿宋_GB2312" w:cs="Times New Roman"/>
                <w:bCs/>
                <w:sz w:val="24"/>
                <w:szCs w:val="24"/>
                <w:lang w:val="en-US" w:eastAsia="zh-CN"/>
              </w:rPr>
              <w:t>方案</w:t>
            </w:r>
          </w:p>
          <w:p>
            <w:pPr>
              <w:spacing w:line="360"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w:t>
            </w:r>
            <w:r>
              <w:rPr>
                <w:rFonts w:hint="default" w:ascii="Times New Roman" w:hAnsi="Times New Roman" w:eastAsia="仿宋_GB2312" w:cs="Times New Roman"/>
                <w:bCs/>
                <w:sz w:val="24"/>
                <w:szCs w:val="24"/>
                <w:lang w:val="en-US" w:eastAsia="zh-CN"/>
              </w:rPr>
              <w:t>30</w:t>
            </w:r>
            <w:r>
              <w:rPr>
                <w:rFonts w:hint="default" w:ascii="Times New Roman" w:hAnsi="Times New Roman" w:eastAsia="仿宋_GB2312" w:cs="Times New Roman"/>
                <w:bCs/>
                <w:sz w:val="24"/>
                <w:szCs w:val="24"/>
              </w:rPr>
              <w:t>分）</w:t>
            </w:r>
          </w:p>
        </w:tc>
        <w:tc>
          <w:tcPr>
            <w:tcW w:w="6459" w:type="dxa"/>
          </w:tcPr>
          <w:p>
            <w:pPr>
              <w:pStyle w:val="7"/>
              <w:spacing w:line="500" w:lineRule="exact"/>
              <w:ind w:left="102"/>
              <w:rPr>
                <w:rFonts w:hint="eastAsia" w:ascii="Times New Roman" w:hAnsi="Times New Roman" w:eastAsia="仿宋_GB2312" w:cs="Times New Roman"/>
                <w:kern w:val="2"/>
                <w:sz w:val="24"/>
                <w:szCs w:val="20"/>
                <w:lang w:val="en-US" w:eastAsia="zh-CN" w:bidi="ar-SA"/>
              </w:rPr>
            </w:pPr>
            <w:r>
              <w:rPr>
                <w:rFonts w:hint="eastAsia" w:ascii="Times New Roman" w:hAnsi="Times New Roman" w:eastAsia="仿宋_GB2312" w:cs="Times New Roman"/>
                <w:kern w:val="2"/>
                <w:sz w:val="24"/>
                <w:szCs w:val="20"/>
                <w:lang w:val="en-US" w:eastAsia="zh-CN" w:bidi="ar-SA"/>
              </w:rPr>
              <w:t>1）投标人根据平面布局图进行效果图设计，设计风格与整体搭配协调性高得7-8分；设计风格与整体搭配较协调得5-6分；设计风格与整体搭配基本协调得1-4分；</w:t>
            </w:r>
          </w:p>
          <w:p>
            <w:pPr>
              <w:pStyle w:val="7"/>
              <w:spacing w:line="500" w:lineRule="exact"/>
              <w:ind w:left="102"/>
              <w:rPr>
                <w:rFonts w:hint="eastAsia" w:ascii="Times New Roman" w:hAnsi="Times New Roman" w:eastAsia="仿宋_GB2312" w:cs="Times New Roman"/>
                <w:kern w:val="2"/>
                <w:sz w:val="24"/>
                <w:szCs w:val="20"/>
                <w:lang w:val="en-US" w:eastAsia="zh-CN" w:bidi="ar-SA"/>
              </w:rPr>
            </w:pPr>
            <w:r>
              <w:rPr>
                <w:rFonts w:hint="eastAsia" w:ascii="Times New Roman" w:hAnsi="Times New Roman" w:eastAsia="仿宋_GB2312" w:cs="Times New Roman"/>
                <w:kern w:val="2"/>
                <w:sz w:val="24"/>
                <w:szCs w:val="20"/>
                <w:lang w:val="en-US" w:eastAsia="zh-CN" w:bidi="ar-SA"/>
              </w:rPr>
              <w:t>2）色彩搭配协调、层次感强得7-8分；色彩搭配较协调、层次感较强得5-6分；色彩搭配基本协调、有层次感得1-4分；</w:t>
            </w:r>
          </w:p>
          <w:p>
            <w:pPr>
              <w:pStyle w:val="7"/>
              <w:spacing w:line="500" w:lineRule="exact"/>
              <w:ind w:left="102"/>
              <w:rPr>
                <w:rFonts w:hint="eastAsia" w:ascii="Times New Roman" w:hAnsi="Times New Roman" w:eastAsia="仿宋_GB2312" w:cs="Times New Roman"/>
                <w:kern w:val="2"/>
                <w:sz w:val="24"/>
                <w:szCs w:val="20"/>
                <w:lang w:val="en-US" w:eastAsia="zh-CN" w:bidi="ar-SA"/>
              </w:rPr>
            </w:pPr>
            <w:r>
              <w:rPr>
                <w:rFonts w:hint="eastAsia" w:ascii="Times New Roman" w:hAnsi="Times New Roman" w:eastAsia="仿宋_GB2312" w:cs="Times New Roman"/>
                <w:kern w:val="2"/>
                <w:sz w:val="24"/>
                <w:szCs w:val="20"/>
                <w:lang w:val="en-US" w:eastAsia="zh-CN" w:bidi="ar-SA"/>
              </w:rPr>
              <w:t>3）装饰造型突出体现视光特点及文化得7-8分；装饰造型符合视光特点及文化得5-6分；装饰造型体现视光特点及文化不明显，得1-4分；</w:t>
            </w:r>
          </w:p>
          <w:p>
            <w:pPr>
              <w:pStyle w:val="7"/>
              <w:spacing w:line="500" w:lineRule="exact"/>
              <w:ind w:left="102"/>
              <w:rPr>
                <w:rFonts w:hint="eastAsia" w:ascii="Times New Roman" w:hAnsi="Times New Roman" w:eastAsia="仿宋_GB2312" w:cs="Times New Roman"/>
                <w:kern w:val="2"/>
                <w:sz w:val="24"/>
                <w:szCs w:val="20"/>
                <w:lang w:val="en-US" w:eastAsia="zh-CN" w:bidi="ar-SA"/>
              </w:rPr>
            </w:pPr>
            <w:r>
              <w:rPr>
                <w:rFonts w:hint="eastAsia" w:ascii="Times New Roman" w:hAnsi="Times New Roman" w:eastAsia="仿宋_GB2312" w:cs="Times New Roman"/>
                <w:kern w:val="2"/>
                <w:sz w:val="24"/>
                <w:szCs w:val="20"/>
                <w:lang w:val="en-US" w:eastAsia="zh-CN" w:bidi="ar-SA"/>
              </w:rPr>
              <w:t>4）投标人的设计体现出对施工工艺要求高得5-6分；一般得3-4分；</w:t>
            </w:r>
          </w:p>
          <w:p>
            <w:pPr>
              <w:pStyle w:val="7"/>
              <w:spacing w:line="500" w:lineRule="exact"/>
              <w:ind w:left="102"/>
              <w:rPr>
                <w:rFonts w:hint="default" w:ascii="Times New Roman" w:hAnsi="Times New Roman" w:eastAsia="仿宋_GB2312" w:cs="Times New Roman"/>
                <w:sz w:val="24"/>
                <w:szCs w:val="24"/>
              </w:rPr>
            </w:pPr>
            <w:r>
              <w:rPr>
                <w:rFonts w:hint="eastAsia" w:ascii="Times New Roman" w:hAnsi="Times New Roman" w:eastAsia="仿宋_GB2312" w:cs="Times New Roman"/>
                <w:kern w:val="2"/>
                <w:sz w:val="24"/>
                <w:szCs w:val="20"/>
                <w:lang w:val="en-US" w:eastAsia="zh-CN" w:bidi="ar-SA"/>
              </w:rPr>
              <w:t>体现不出对施工工艺要求的不得分。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684" w:type="dxa"/>
            <w:vAlign w:val="center"/>
          </w:tcPr>
          <w:p>
            <w:pPr>
              <w:spacing w:line="360"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售后服务</w:t>
            </w:r>
          </w:p>
          <w:p>
            <w:pPr>
              <w:spacing w:line="360" w:lineRule="exact"/>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w:t>
            </w:r>
            <w:r>
              <w:rPr>
                <w:rFonts w:hint="eastAsia" w:ascii="Times New Roman" w:hAnsi="Times New Roman" w:eastAsia="仿宋_GB2312" w:cs="Times New Roman"/>
                <w:bCs/>
                <w:sz w:val="24"/>
                <w:szCs w:val="24"/>
                <w:lang w:val="en-US" w:eastAsia="zh-CN"/>
              </w:rPr>
              <w:t>1</w:t>
            </w:r>
            <w:r>
              <w:rPr>
                <w:rFonts w:hint="default" w:ascii="Times New Roman" w:hAnsi="Times New Roman" w:eastAsia="仿宋_GB2312" w:cs="Times New Roman"/>
                <w:bCs/>
                <w:sz w:val="24"/>
                <w:szCs w:val="24"/>
                <w:lang w:val="en-US" w:eastAsia="zh-CN"/>
              </w:rPr>
              <w:t>0</w:t>
            </w:r>
            <w:r>
              <w:rPr>
                <w:rFonts w:hint="default" w:ascii="Times New Roman" w:hAnsi="Times New Roman" w:eastAsia="仿宋_GB2312" w:cs="Times New Roman"/>
                <w:bCs/>
                <w:sz w:val="24"/>
                <w:szCs w:val="24"/>
              </w:rPr>
              <w:t>分）</w:t>
            </w:r>
          </w:p>
        </w:tc>
        <w:tc>
          <w:tcPr>
            <w:tcW w:w="6459" w:type="dxa"/>
            <w:vAlign w:val="center"/>
          </w:tcPr>
          <w:p>
            <w:pPr>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技术支持和售后服务的程序、内容及措施描述清晰，措施完善，管理及时得</w:t>
            </w:r>
            <w:r>
              <w:rPr>
                <w:rFonts w:hint="eastAsia" w:ascii="Times New Roman" w:hAnsi="Times New Roman" w:eastAsia="仿宋_GB2312" w:cs="Times New Roman"/>
                <w:sz w:val="24"/>
                <w:szCs w:val="24"/>
                <w:lang w:val="en-US" w:eastAsia="zh-CN"/>
              </w:rPr>
              <w:t>8-10</w:t>
            </w:r>
            <w:r>
              <w:rPr>
                <w:rFonts w:hint="default" w:ascii="Times New Roman" w:hAnsi="Times New Roman" w:eastAsia="仿宋_GB2312" w:cs="Times New Roman"/>
                <w:sz w:val="24"/>
                <w:szCs w:val="24"/>
              </w:rPr>
              <w:t>分；</w:t>
            </w:r>
          </w:p>
          <w:p>
            <w:pPr>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保修期、技术支持和售后服务的程序、内容及措施）描述较清晰，措施较完善，管理较及时，基本符合要求</w:t>
            </w:r>
            <w:r>
              <w:rPr>
                <w:rFonts w:hint="eastAsia" w:ascii="Times New Roman" w:hAnsi="Times New Roman" w:eastAsia="仿宋_GB2312" w:cs="Times New Roman"/>
                <w:sz w:val="24"/>
                <w:szCs w:val="24"/>
                <w:lang w:val="en-US" w:eastAsia="zh-CN"/>
              </w:rPr>
              <w:t>5-7</w:t>
            </w:r>
            <w:r>
              <w:rPr>
                <w:rFonts w:hint="default" w:ascii="Times New Roman" w:hAnsi="Times New Roman" w:eastAsia="仿宋_GB2312" w:cs="Times New Roman"/>
                <w:sz w:val="24"/>
                <w:szCs w:val="24"/>
              </w:rPr>
              <w:t>分；</w:t>
            </w:r>
          </w:p>
          <w:p>
            <w:pPr>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保修期、技术支持和售后服务的程序、内容及措施）描述模糊，措施不完善，管理不及时得0-</w:t>
            </w: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2684" w:type="dxa"/>
            <w:vAlign w:val="center"/>
          </w:tcPr>
          <w:p>
            <w:pPr>
              <w:widowControl/>
              <w:adjustRightInd w:val="0"/>
              <w:snapToGrid w:val="0"/>
              <w:spacing w:line="400" w:lineRule="exact"/>
              <w:ind w:left="480" w:right="-50" w:rightChars="-24" w:hanging="480" w:hanging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c>
          <w:tcPr>
            <w:tcW w:w="6459" w:type="dxa"/>
            <w:vAlign w:val="center"/>
          </w:tcPr>
          <w:p>
            <w:pPr>
              <w:spacing w:line="360" w:lineRule="exact"/>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100分</w:t>
            </w:r>
          </w:p>
        </w:tc>
      </w:tr>
    </w:tbl>
    <w:p>
      <w:pPr>
        <w:jc w:val="both"/>
        <w:rPr>
          <w:rFonts w:hint="eastAsia"/>
          <w:b/>
          <w:sz w:val="32"/>
          <w:szCs w:val="32"/>
        </w:rPr>
      </w:pPr>
      <w:bookmarkStart w:id="15" w:name="_GoBack"/>
      <w:bookmarkEnd w:id="15"/>
    </w:p>
    <w:p>
      <w:pPr>
        <w:pStyle w:val="2"/>
        <w:rPr>
          <w:rFonts w:hint="eastAsia"/>
          <w:b/>
          <w:sz w:val="32"/>
          <w:szCs w:val="32"/>
        </w:rPr>
      </w:pPr>
    </w:p>
    <w:p>
      <w:pPr>
        <w:pStyle w:val="2"/>
        <w:rPr>
          <w:rFonts w:hint="eastAsia"/>
        </w:rPr>
      </w:pPr>
    </w:p>
    <w:p>
      <w:pPr>
        <w:numPr>
          <w:ilvl w:val="0"/>
          <w:numId w:val="1"/>
        </w:numPr>
        <w:ind w:left="1170" w:leftChars="0" w:hanging="117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 响应文件附件部分格式</w:t>
      </w:r>
    </w:p>
    <w:p>
      <w:pPr>
        <w:numPr>
          <w:ilvl w:val="0"/>
          <w:numId w:val="0"/>
        </w:numPr>
        <w:ind w:leftChars="0"/>
        <w:jc w:val="both"/>
        <w:rPr>
          <w:rFonts w:hint="eastAsia" w:ascii="黑体" w:hAnsi="黑体" w:eastAsia="黑体" w:cs="黑体"/>
          <w:b w:val="0"/>
          <w:bCs/>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sz w:val="32"/>
          <w:szCs w:val="32"/>
        </w:rPr>
      </w:pPr>
    </w:p>
    <w:p>
      <w:pPr>
        <w:jc w:val="center"/>
        <w:rPr>
          <w:sz w:val="32"/>
          <w:szCs w:val="32"/>
        </w:rPr>
      </w:pPr>
      <w:r>
        <w:rPr>
          <w:rFonts w:hint="eastAsia"/>
          <w:sz w:val="32"/>
          <w:szCs w:val="32"/>
        </w:rPr>
        <w:t>封面</w:t>
      </w:r>
    </w:p>
    <w:p>
      <w:pPr>
        <w:widowControl/>
        <w:autoSpaceDE w:val="0"/>
        <w:autoSpaceDN w:val="0"/>
        <w:adjustRightInd w:val="0"/>
        <w:spacing w:line="400" w:lineRule="exact"/>
        <w:ind w:right="-481"/>
        <w:jc w:val="right"/>
        <w:rPr>
          <w:rFonts w:ascii="宋体" w:hAnsi="宋体" w:eastAsia="宋体" w:cs="Heiti SC Light"/>
          <w:kern w:val="1"/>
          <w:sz w:val="32"/>
          <w:szCs w:val="32"/>
        </w:rPr>
      </w:pPr>
      <w:bookmarkStart w:id="7" w:name="OLE_LINK23"/>
      <w:bookmarkStart w:id="8" w:name="OLE_LINK24"/>
      <w:bookmarkStart w:id="9" w:name="OLE_LINK22"/>
    </w:p>
    <w:p>
      <w:pPr>
        <w:widowControl/>
        <w:autoSpaceDE w:val="0"/>
        <w:autoSpaceDN w:val="0"/>
        <w:adjustRightInd w:val="0"/>
        <w:spacing w:line="400" w:lineRule="exact"/>
        <w:ind w:right="-481"/>
        <w:jc w:val="right"/>
        <w:rPr>
          <w:rFonts w:ascii="宋体" w:hAnsi="宋体" w:eastAsia="宋体" w:cs="Heiti SC Light"/>
          <w:kern w:val="1"/>
          <w:sz w:val="32"/>
          <w:szCs w:val="32"/>
        </w:rPr>
      </w:pPr>
      <w:bookmarkStart w:id="10" w:name="OLE_LINK30"/>
      <w:bookmarkStart w:id="11" w:name="OLE_LINK31"/>
      <w:r>
        <w:rPr>
          <w:rFonts w:hint="eastAsia" w:ascii="宋体" w:hAnsi="宋体" w:eastAsia="宋体" w:cs="Heiti SC Light"/>
          <w:kern w:val="1"/>
          <w:sz w:val="32"/>
          <w:szCs w:val="32"/>
        </w:rPr>
        <w:t>【正（副）本】</w:t>
      </w:r>
    </w:p>
    <w:p>
      <w:pPr>
        <w:widowControl/>
        <w:autoSpaceDE w:val="0"/>
        <w:autoSpaceDN w:val="0"/>
        <w:adjustRightInd w:val="0"/>
        <w:spacing w:line="400" w:lineRule="exact"/>
        <w:ind w:right="-481"/>
        <w:jc w:val="center"/>
        <w:rPr>
          <w:rFonts w:ascii="宋体" w:hAnsi="宋体" w:eastAsia="宋体" w:cs="Times New Roman"/>
          <w:kern w:val="1"/>
          <w:sz w:val="32"/>
          <w:szCs w:val="32"/>
        </w:rPr>
      </w:pPr>
    </w:p>
    <w:p>
      <w:pPr>
        <w:widowControl/>
        <w:autoSpaceDE w:val="0"/>
        <w:autoSpaceDN w:val="0"/>
        <w:adjustRightInd w:val="0"/>
        <w:ind w:right="-482"/>
        <w:jc w:val="center"/>
        <w:rPr>
          <w:rFonts w:hint="eastAsia" w:ascii="方正小标宋简体" w:hAnsi="方正小标宋简体" w:eastAsia="方正小标宋简体" w:cs="方正小标宋简体"/>
          <w:b w:val="0"/>
          <w:bCs w:val="0"/>
          <w:kern w:val="1"/>
          <w:sz w:val="72"/>
          <w:szCs w:val="72"/>
        </w:rPr>
      </w:pPr>
    </w:p>
    <w:p>
      <w:pPr>
        <w:widowControl/>
        <w:autoSpaceDE w:val="0"/>
        <w:autoSpaceDN w:val="0"/>
        <w:adjustRightInd w:val="0"/>
        <w:ind w:right="-482"/>
        <w:jc w:val="center"/>
        <w:rPr>
          <w:rFonts w:hint="eastAsia" w:ascii="方正小标宋简体" w:hAnsi="方正小标宋简体" w:eastAsia="方正小标宋简体" w:cs="方正小标宋简体"/>
          <w:b w:val="0"/>
          <w:bCs w:val="0"/>
          <w:kern w:val="1"/>
          <w:sz w:val="72"/>
          <w:szCs w:val="72"/>
        </w:rPr>
      </w:pPr>
      <w:r>
        <w:rPr>
          <w:rFonts w:hint="eastAsia" w:ascii="方正小标宋简体" w:hAnsi="方正小标宋简体" w:eastAsia="方正小标宋简体" w:cs="方正小标宋简体"/>
          <w:b w:val="0"/>
          <w:bCs w:val="0"/>
          <w:kern w:val="1"/>
          <w:sz w:val="72"/>
          <w:szCs w:val="72"/>
        </w:rPr>
        <w:t>响应文件</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项目名称：</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firstLine="2880" w:firstLineChars="900"/>
        <w:jc w:val="both"/>
        <w:rPr>
          <w:b/>
          <w:sz w:val="32"/>
          <w:szCs w:val="32"/>
        </w:rPr>
      </w:pPr>
      <w:r>
        <w:rPr>
          <w:rFonts w:hint="eastAsia" w:ascii="宋体" w:hAnsi="宋体" w:eastAsia="宋体" w:cs="仿宋"/>
          <w:kern w:val="1"/>
          <w:sz w:val="32"/>
          <w:szCs w:val="32"/>
          <w:lang w:val="en-US" w:eastAsia="zh-CN"/>
        </w:rPr>
        <w:t>20</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bookmarkEnd w:id="7"/>
      <w:bookmarkEnd w:id="8"/>
      <w:bookmarkEnd w:id="9"/>
      <w:bookmarkEnd w:id="10"/>
      <w:bookmarkEnd w:id="11"/>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6"/>
        <w:ind w:left="720" w:firstLine="562"/>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投标函</w:t>
      </w:r>
    </w:p>
    <w:p>
      <w:pPr>
        <w:pStyle w:val="6"/>
        <w:ind w:left="720" w:firstLine="562"/>
        <w:jc w:val="center"/>
        <w:rPr>
          <w:b/>
          <w:sz w:val="32"/>
          <w:szCs w:val="32"/>
        </w:rPr>
      </w:pPr>
    </w:p>
    <w:p>
      <w:pPr>
        <w:rPr>
          <w:sz w:val="24"/>
          <w:szCs w:val="24"/>
        </w:rPr>
      </w:pPr>
      <w:r>
        <w:rPr>
          <w:rFonts w:hint="eastAsia"/>
          <w:sz w:val="24"/>
          <w:szCs w:val="24"/>
          <w:lang w:val="en-US" w:eastAsia="zh-CN"/>
        </w:rPr>
        <w:t>青眼医学科技（青岛）有限公司</w:t>
      </w:r>
      <w:r>
        <w:rPr>
          <w:rFonts w:hint="eastAsia"/>
          <w:sz w:val="24"/>
          <w:szCs w:val="24"/>
        </w:rPr>
        <w:t>：</w:t>
      </w:r>
    </w:p>
    <w:p>
      <w:pPr>
        <w:spacing w:line="360" w:lineRule="auto"/>
        <w:ind w:firstLine="480" w:firstLineChars="200"/>
        <w:rPr>
          <w:sz w:val="24"/>
          <w:szCs w:val="24"/>
        </w:rPr>
      </w:pPr>
      <w:bookmarkStart w:id="12" w:name="OLE_LINK26"/>
      <w:bookmarkStart w:id="13" w:name="OLE_LINK25"/>
      <w:bookmarkStart w:id="14" w:name="OLE_LINK32"/>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）的投标。为此，我方郑重声明以下诸点，并负法律责任。</w:t>
      </w:r>
    </w:p>
    <w:bookmarkEnd w:id="12"/>
    <w:bookmarkEnd w:id="13"/>
    <w:bookmarkEnd w:id="14"/>
    <w:p>
      <w:pPr>
        <w:spacing w:line="360" w:lineRule="auto"/>
        <w:ind w:firstLine="480" w:firstLineChars="200"/>
        <w:rPr>
          <w:sz w:val="24"/>
          <w:szCs w:val="24"/>
        </w:rPr>
      </w:pPr>
      <w:r>
        <w:rPr>
          <w:rFonts w:hint="eastAsia"/>
          <w:sz w:val="24"/>
          <w:szCs w:val="24"/>
        </w:rPr>
        <w:t>1、我方提交的投标文件，正本一份，副本五份。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6"/>
        <w:ind w:left="720" w:firstLine="480"/>
        <w:rPr>
          <w:sz w:val="24"/>
          <w:szCs w:val="24"/>
        </w:rPr>
      </w:pPr>
    </w:p>
    <w:p>
      <w:pPr>
        <w:pStyle w:val="6"/>
        <w:ind w:left="720" w:firstLine="480"/>
        <w:rPr>
          <w:sz w:val="24"/>
          <w:szCs w:val="24"/>
        </w:rPr>
      </w:pPr>
    </w:p>
    <w:p>
      <w:pPr>
        <w:pStyle w:val="6"/>
        <w:ind w:left="720" w:firstLine="480"/>
        <w:rPr>
          <w:sz w:val="24"/>
          <w:szCs w:val="24"/>
        </w:rPr>
      </w:pPr>
    </w:p>
    <w:p>
      <w:pPr>
        <w:pStyle w:val="6"/>
        <w:ind w:left="720" w:firstLine="480"/>
        <w:rPr>
          <w:sz w:val="24"/>
          <w:szCs w:val="24"/>
        </w:rPr>
      </w:pPr>
    </w:p>
    <w:p>
      <w:pPr>
        <w:pStyle w:val="6"/>
        <w:ind w:left="720" w:firstLine="480"/>
        <w:rPr>
          <w:sz w:val="24"/>
          <w:szCs w:val="24"/>
        </w:rPr>
      </w:pPr>
      <w:r>
        <w:rPr>
          <w:rFonts w:hint="eastAsia"/>
          <w:sz w:val="24"/>
          <w:szCs w:val="24"/>
        </w:rPr>
        <w:t xml:space="preserve">                             日期：</w:t>
      </w:r>
      <w:r>
        <w:rPr>
          <w:rFonts w:hint="eastAsia"/>
          <w:sz w:val="24"/>
          <w:szCs w:val="24"/>
          <w:lang w:val="en-US" w:eastAsia="zh-CN"/>
        </w:rPr>
        <w:t>20</w:t>
      </w:r>
      <w:r>
        <w:rPr>
          <w:rFonts w:hint="eastAsia"/>
          <w:sz w:val="24"/>
          <w:szCs w:val="24"/>
        </w:rPr>
        <w:t xml:space="preserve">  年   月   日</w:t>
      </w:r>
    </w:p>
    <w:p>
      <w:pPr>
        <w:pStyle w:val="6"/>
        <w:ind w:left="720" w:firstLine="56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480" w:firstLineChars="150"/>
        <w:jc w:val="left"/>
        <w:rPr>
          <w:sz w:val="32"/>
          <w:szCs w:val="32"/>
        </w:rPr>
      </w:pPr>
    </w:p>
    <w:p>
      <w:pPr>
        <w:pStyle w:val="6"/>
        <w:ind w:left="720" w:firstLine="562"/>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法定代表人授权委托书</w:t>
      </w:r>
    </w:p>
    <w:p>
      <w:pPr>
        <w:pStyle w:val="6"/>
        <w:ind w:left="720" w:firstLine="480"/>
        <w:rPr>
          <w:sz w:val="32"/>
          <w:szCs w:val="32"/>
        </w:rPr>
      </w:pPr>
    </w:p>
    <w:p>
      <w:pPr>
        <w:ind w:firstLine="480" w:firstLineChars="200"/>
        <w:rPr>
          <w:sz w:val="24"/>
          <w:szCs w:val="24"/>
        </w:rPr>
      </w:pPr>
      <w:r>
        <w:rPr>
          <w:rFonts w:hint="eastAsia"/>
          <w:sz w:val="24"/>
          <w:szCs w:val="24"/>
          <w:lang w:val="en-US" w:eastAsia="zh-CN"/>
        </w:rPr>
        <w:t>青眼医学科技（青岛）有限公司</w:t>
      </w:r>
      <w:r>
        <w:rPr>
          <w:rFonts w:hint="eastAsia"/>
          <w:sz w:val="24"/>
          <w:szCs w:val="24"/>
        </w:rPr>
        <w:t>：</w:t>
      </w:r>
    </w:p>
    <w:p>
      <w:pPr>
        <w:ind w:firstLine="480" w:firstLineChars="200"/>
        <w:rPr>
          <w:sz w:val="24"/>
          <w:szCs w:val="24"/>
        </w:rPr>
      </w:pPr>
    </w:p>
    <w:p>
      <w:pPr>
        <w:pStyle w:val="6"/>
        <w:spacing w:line="360" w:lineRule="auto"/>
        <w:ind w:left="720" w:firstLine="480"/>
        <w:rPr>
          <w:sz w:val="24"/>
          <w:szCs w:val="24"/>
        </w:rPr>
      </w:pPr>
      <w:r>
        <w:rPr>
          <w:rFonts w:hint="eastAsia"/>
          <w:sz w:val="24"/>
          <w:szCs w:val="24"/>
        </w:rPr>
        <w:t xml:space="preserve">声明：我 </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u w:val="single"/>
          <w:lang w:eastAsia="zh-CN"/>
        </w:rPr>
        <w:t>（</w:t>
      </w:r>
      <w:r>
        <w:rPr>
          <w:rFonts w:hint="eastAsia"/>
          <w:sz w:val="24"/>
          <w:szCs w:val="24"/>
        </w:rPr>
        <w:t xml:space="preserve">投标单位名称）的法定代表人，现授权委托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6"/>
        <w:spacing w:line="360" w:lineRule="auto"/>
        <w:ind w:left="720" w:firstLine="480"/>
        <w:rPr>
          <w:sz w:val="24"/>
          <w:szCs w:val="24"/>
        </w:rPr>
      </w:pPr>
    </w:p>
    <w:p>
      <w:pPr>
        <w:pStyle w:val="6"/>
        <w:spacing w:line="360" w:lineRule="auto"/>
        <w:ind w:left="720" w:firstLine="480"/>
        <w:rPr>
          <w:sz w:val="24"/>
          <w:szCs w:val="24"/>
        </w:rPr>
      </w:pPr>
      <w:r>
        <w:rPr>
          <w:rFonts w:hint="eastAsia"/>
          <w:sz w:val="24"/>
          <w:szCs w:val="24"/>
        </w:rPr>
        <w:t>代理人：          性别：          年龄：</w:t>
      </w:r>
    </w:p>
    <w:p>
      <w:pPr>
        <w:pStyle w:val="6"/>
        <w:spacing w:line="360" w:lineRule="auto"/>
        <w:ind w:left="720" w:firstLine="480"/>
        <w:rPr>
          <w:sz w:val="24"/>
          <w:szCs w:val="24"/>
        </w:rPr>
      </w:pPr>
      <w:r>
        <w:rPr>
          <w:rFonts w:hint="eastAsia"/>
          <w:sz w:val="24"/>
          <w:szCs w:val="24"/>
        </w:rPr>
        <w:t>单位：            部门：          职务：</w:t>
      </w:r>
    </w:p>
    <w:p>
      <w:pPr>
        <w:pStyle w:val="6"/>
        <w:spacing w:line="360" w:lineRule="auto"/>
        <w:ind w:left="720" w:firstLine="480"/>
        <w:rPr>
          <w:sz w:val="24"/>
          <w:szCs w:val="24"/>
        </w:rPr>
      </w:pPr>
      <w:r>
        <w:rPr>
          <w:rFonts w:hint="eastAsia"/>
          <w:sz w:val="24"/>
          <w:szCs w:val="24"/>
        </w:rPr>
        <w:t>代理人无转委托权。特此委托。</w:t>
      </w:r>
    </w:p>
    <w:p>
      <w:pPr>
        <w:pStyle w:val="6"/>
        <w:spacing w:line="360" w:lineRule="auto"/>
        <w:ind w:left="720" w:firstLine="480"/>
        <w:rPr>
          <w:sz w:val="24"/>
          <w:szCs w:val="24"/>
        </w:rPr>
      </w:pPr>
    </w:p>
    <w:p>
      <w:pPr>
        <w:pStyle w:val="6"/>
        <w:spacing w:line="360" w:lineRule="auto"/>
        <w:ind w:left="720" w:firstLine="480"/>
        <w:rPr>
          <w:sz w:val="24"/>
          <w:szCs w:val="24"/>
        </w:rPr>
      </w:pPr>
      <w:r>
        <w:rPr>
          <w:rFonts w:hint="eastAsia"/>
          <w:sz w:val="24"/>
          <w:szCs w:val="24"/>
        </w:rPr>
        <w:t>投标单位：（盖章）</w:t>
      </w:r>
    </w:p>
    <w:p>
      <w:pPr>
        <w:pStyle w:val="6"/>
        <w:spacing w:line="360" w:lineRule="auto"/>
        <w:ind w:left="720" w:firstLine="480"/>
        <w:rPr>
          <w:sz w:val="24"/>
          <w:szCs w:val="24"/>
        </w:rPr>
      </w:pPr>
      <w:r>
        <w:rPr>
          <w:rFonts w:hint="eastAsia"/>
          <w:sz w:val="24"/>
          <w:szCs w:val="24"/>
        </w:rPr>
        <w:t>法定代表人签字：</w:t>
      </w:r>
    </w:p>
    <w:p>
      <w:pPr>
        <w:pStyle w:val="6"/>
        <w:spacing w:line="360" w:lineRule="auto"/>
        <w:ind w:left="720" w:firstLine="480"/>
        <w:rPr>
          <w:sz w:val="24"/>
          <w:szCs w:val="24"/>
        </w:rPr>
      </w:pPr>
    </w:p>
    <w:p>
      <w:pPr>
        <w:pStyle w:val="6"/>
        <w:spacing w:line="360" w:lineRule="auto"/>
        <w:ind w:left="720" w:firstLine="480"/>
        <w:rPr>
          <w:sz w:val="24"/>
          <w:szCs w:val="24"/>
        </w:rPr>
      </w:pPr>
    </w:p>
    <w:p>
      <w:pPr>
        <w:pStyle w:val="6"/>
        <w:spacing w:line="360" w:lineRule="auto"/>
        <w:ind w:left="720" w:firstLine="480"/>
        <w:rPr>
          <w:sz w:val="24"/>
          <w:szCs w:val="24"/>
        </w:rPr>
      </w:pPr>
    </w:p>
    <w:p>
      <w:pPr>
        <w:pStyle w:val="6"/>
        <w:spacing w:line="360" w:lineRule="auto"/>
        <w:ind w:left="720" w:firstLine="480"/>
        <w:rPr>
          <w:sz w:val="24"/>
          <w:szCs w:val="24"/>
        </w:rPr>
      </w:pPr>
    </w:p>
    <w:p>
      <w:pPr>
        <w:pStyle w:val="6"/>
        <w:ind w:left="720" w:firstLine="480"/>
        <w:rPr>
          <w:sz w:val="24"/>
          <w:szCs w:val="24"/>
        </w:rPr>
      </w:pPr>
    </w:p>
    <w:p>
      <w:pPr>
        <w:pStyle w:val="6"/>
        <w:ind w:left="720" w:firstLine="480"/>
        <w:jc w:val="right"/>
        <w:rPr>
          <w:sz w:val="32"/>
          <w:szCs w:val="32"/>
        </w:rPr>
      </w:pPr>
      <w:r>
        <w:rPr>
          <w:rFonts w:hint="eastAsia"/>
          <w:sz w:val="24"/>
          <w:szCs w:val="24"/>
        </w:rPr>
        <w:t xml:space="preserve">日期：     年   月   日   </w:t>
      </w:r>
      <w:r>
        <w:rPr>
          <w:rFonts w:hint="eastAsia"/>
          <w:sz w:val="32"/>
          <w:szCs w:val="32"/>
        </w:rPr>
        <w:t xml:space="preserve">        </w:t>
      </w:r>
    </w:p>
    <w:p>
      <w:pPr>
        <w:pStyle w:val="6"/>
        <w:ind w:left="720" w:firstLine="480"/>
        <w:rPr>
          <w:sz w:val="32"/>
          <w:szCs w:val="32"/>
        </w:rPr>
      </w:pPr>
    </w:p>
    <w:p>
      <w:pPr>
        <w:pStyle w:val="6"/>
        <w:ind w:left="720" w:firstLine="480"/>
        <w:rPr>
          <w:sz w:val="32"/>
          <w:szCs w:val="32"/>
        </w:rPr>
      </w:pPr>
    </w:p>
    <w:p>
      <w:pPr>
        <w:pStyle w:val="6"/>
        <w:ind w:left="720" w:firstLine="560"/>
        <w:rPr>
          <w:sz w:val="32"/>
          <w:szCs w:val="32"/>
        </w:rPr>
      </w:pPr>
    </w:p>
    <w:p>
      <w:pPr>
        <w:pStyle w:val="6"/>
        <w:ind w:left="0" w:leftChars="0" w:firstLine="0" w:firstLineChars="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6"/>
        <w:ind w:left="720" w:firstLine="562"/>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报价一览表</w:t>
      </w:r>
    </w:p>
    <w:p>
      <w:pPr>
        <w:pStyle w:val="6"/>
        <w:spacing w:line="360" w:lineRule="auto"/>
        <w:ind w:left="720" w:firstLine="560"/>
        <w:rPr>
          <w:sz w:val="32"/>
          <w:szCs w:val="32"/>
          <w:highlight w:val="yellow"/>
        </w:rPr>
      </w:pPr>
    </w:p>
    <w:p>
      <w:pPr>
        <w:spacing w:line="360" w:lineRule="auto"/>
        <w:ind w:firstLine="420" w:firstLineChars="150"/>
        <w:rPr>
          <w:sz w:val="28"/>
          <w:szCs w:val="28"/>
        </w:rPr>
      </w:pPr>
      <w:r>
        <w:rPr>
          <w:rFonts w:hint="eastAsia"/>
          <w:sz w:val="28"/>
          <w:szCs w:val="28"/>
        </w:rPr>
        <w:t>项目名称：</w:t>
      </w:r>
    </w:p>
    <w:p>
      <w:pPr>
        <w:spacing w:line="360" w:lineRule="auto"/>
        <w:ind w:firstLine="420" w:firstLineChars="150"/>
        <w:rPr>
          <w:sz w:val="28"/>
          <w:szCs w:val="28"/>
        </w:rPr>
      </w:pPr>
      <w:r>
        <w:rPr>
          <w:rFonts w:hint="eastAsia"/>
          <w:sz w:val="28"/>
          <w:szCs w:val="28"/>
        </w:rPr>
        <w:t>项目编号：</w:t>
      </w:r>
    </w:p>
    <w:p>
      <w:pPr>
        <w:spacing w:line="360" w:lineRule="auto"/>
        <w:ind w:firstLine="420" w:firstLineChars="150"/>
        <w:rPr>
          <w:sz w:val="28"/>
          <w:szCs w:val="28"/>
        </w:rPr>
      </w:pPr>
      <w:r>
        <w:rPr>
          <w:rFonts w:hint="eastAsia"/>
          <w:sz w:val="28"/>
          <w:szCs w:val="28"/>
        </w:rPr>
        <w:t>包号：</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410"/>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pStyle w:val="6"/>
              <w:spacing w:line="360" w:lineRule="auto"/>
              <w:ind w:firstLine="0" w:firstLineChars="0"/>
              <w:jc w:val="center"/>
              <w:rPr>
                <w:sz w:val="28"/>
                <w:szCs w:val="28"/>
              </w:rPr>
            </w:pPr>
            <w:r>
              <w:rPr>
                <w:rFonts w:hint="eastAsia"/>
                <w:sz w:val="28"/>
                <w:szCs w:val="28"/>
              </w:rPr>
              <w:t>序号</w:t>
            </w:r>
          </w:p>
        </w:tc>
        <w:tc>
          <w:tcPr>
            <w:tcW w:w="2410" w:type="dxa"/>
          </w:tcPr>
          <w:p>
            <w:pPr>
              <w:pStyle w:val="6"/>
              <w:spacing w:line="360" w:lineRule="auto"/>
              <w:ind w:firstLine="0" w:firstLineChars="0"/>
              <w:jc w:val="center"/>
              <w:rPr>
                <w:sz w:val="28"/>
                <w:szCs w:val="28"/>
              </w:rPr>
            </w:pPr>
            <w:r>
              <w:rPr>
                <w:rFonts w:hint="eastAsia"/>
                <w:sz w:val="28"/>
                <w:szCs w:val="28"/>
              </w:rPr>
              <w:t>名称</w:t>
            </w:r>
          </w:p>
        </w:tc>
        <w:tc>
          <w:tcPr>
            <w:tcW w:w="4161" w:type="dxa"/>
          </w:tcPr>
          <w:p>
            <w:pPr>
              <w:pStyle w:val="6"/>
              <w:spacing w:line="360" w:lineRule="auto"/>
              <w:ind w:firstLine="0" w:firstLineChars="0"/>
              <w:jc w:val="center"/>
              <w:rPr>
                <w:sz w:val="28"/>
                <w:szCs w:val="28"/>
              </w:rPr>
            </w:pPr>
            <w:r>
              <w:rPr>
                <w:rFonts w:hint="eastAsia"/>
                <w:sz w:val="28"/>
                <w:szCs w:val="28"/>
              </w:rPr>
              <w:t>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417" w:type="dxa"/>
          </w:tcPr>
          <w:p>
            <w:pPr>
              <w:pStyle w:val="6"/>
              <w:spacing w:line="720" w:lineRule="auto"/>
              <w:ind w:firstLine="0" w:firstLineChars="0"/>
              <w:jc w:val="center"/>
              <w:rPr>
                <w:sz w:val="28"/>
                <w:szCs w:val="28"/>
              </w:rPr>
            </w:pPr>
            <w:r>
              <w:rPr>
                <w:rFonts w:hint="eastAsia"/>
                <w:sz w:val="28"/>
                <w:szCs w:val="28"/>
              </w:rPr>
              <w:t>1</w:t>
            </w:r>
          </w:p>
        </w:tc>
        <w:tc>
          <w:tcPr>
            <w:tcW w:w="2410" w:type="dxa"/>
          </w:tcPr>
          <w:p>
            <w:pPr>
              <w:pStyle w:val="6"/>
              <w:spacing w:line="720" w:lineRule="auto"/>
              <w:ind w:firstLine="0" w:firstLineChars="0"/>
              <w:jc w:val="center"/>
              <w:rPr>
                <w:rFonts w:hint="default" w:eastAsiaTheme="minorEastAsia"/>
                <w:sz w:val="28"/>
                <w:szCs w:val="28"/>
                <w:lang w:val="en-US" w:eastAsia="zh-CN"/>
              </w:rPr>
            </w:pPr>
            <w:r>
              <w:rPr>
                <w:rFonts w:hint="eastAsia"/>
                <w:sz w:val="28"/>
                <w:szCs w:val="28"/>
                <w:lang w:val="en-US" w:eastAsia="zh-CN"/>
              </w:rPr>
              <w:t>科普教育基地建设项目</w:t>
            </w:r>
          </w:p>
        </w:tc>
        <w:tc>
          <w:tcPr>
            <w:tcW w:w="4161" w:type="dxa"/>
          </w:tcPr>
          <w:p>
            <w:pPr>
              <w:pStyle w:val="6"/>
              <w:spacing w:line="360" w:lineRule="auto"/>
              <w:ind w:firstLine="0" w:firstLineChars="0"/>
              <w:rPr>
                <w:sz w:val="28"/>
                <w:szCs w:val="28"/>
              </w:rPr>
            </w:pPr>
            <w:r>
              <w:rPr>
                <w:rFonts w:hint="eastAsia"/>
                <w:sz w:val="28"/>
                <w:szCs w:val="28"/>
              </w:rPr>
              <w:t xml:space="preserve">大写：           </w:t>
            </w:r>
          </w:p>
          <w:p>
            <w:pPr>
              <w:pStyle w:val="6"/>
              <w:spacing w:line="360" w:lineRule="auto"/>
              <w:ind w:firstLine="0" w:firstLineChars="0"/>
              <w:rPr>
                <w:sz w:val="28"/>
                <w:szCs w:val="28"/>
              </w:rPr>
            </w:pPr>
            <w:r>
              <w:rPr>
                <w:rFonts w:hint="eastAsia"/>
                <w:sz w:val="28"/>
                <w:szCs w:val="28"/>
              </w:rPr>
              <w:t>小写：</w:t>
            </w:r>
          </w:p>
        </w:tc>
      </w:tr>
    </w:tbl>
    <w:p>
      <w:pPr>
        <w:spacing w:line="360" w:lineRule="auto"/>
        <w:ind w:firstLine="420" w:firstLineChars="150"/>
        <w:rPr>
          <w:rFonts w:hint="eastAsia"/>
          <w:sz w:val="28"/>
          <w:szCs w:val="28"/>
          <w:lang w:val="en-US" w:eastAsia="zh-CN"/>
        </w:rPr>
      </w:pPr>
    </w:p>
    <w:p>
      <w:pPr>
        <w:spacing w:line="360" w:lineRule="auto"/>
        <w:ind w:firstLine="422" w:firstLineChars="150"/>
        <w:rPr>
          <w:rFonts w:hint="default" w:eastAsiaTheme="minorEastAsia"/>
          <w:b/>
          <w:bCs/>
          <w:sz w:val="28"/>
          <w:szCs w:val="28"/>
          <w:lang w:val="en-US" w:eastAsia="zh-CN"/>
        </w:rPr>
      </w:pPr>
      <w:r>
        <w:rPr>
          <w:rFonts w:hint="eastAsia"/>
          <w:b/>
          <w:bCs/>
          <w:sz w:val="28"/>
          <w:szCs w:val="28"/>
          <w:lang w:val="en-US" w:eastAsia="zh-CN"/>
        </w:rPr>
        <w:t>另需根据工程量清单附明细报价</w:t>
      </w:r>
    </w:p>
    <w:p>
      <w:pPr>
        <w:spacing w:line="360" w:lineRule="auto"/>
        <w:ind w:firstLine="420" w:firstLineChars="150"/>
        <w:rPr>
          <w:sz w:val="28"/>
          <w:szCs w:val="28"/>
        </w:rPr>
      </w:pPr>
    </w:p>
    <w:p>
      <w:pPr>
        <w:spacing w:line="360" w:lineRule="auto"/>
        <w:ind w:firstLine="420" w:firstLineChars="150"/>
        <w:rPr>
          <w:sz w:val="28"/>
          <w:szCs w:val="28"/>
        </w:rPr>
      </w:pPr>
    </w:p>
    <w:p>
      <w:pPr>
        <w:spacing w:line="360" w:lineRule="auto"/>
        <w:ind w:firstLine="420" w:firstLineChars="150"/>
        <w:rPr>
          <w:sz w:val="28"/>
          <w:szCs w:val="28"/>
        </w:rPr>
      </w:pPr>
      <w:r>
        <w:rPr>
          <w:rFonts w:hint="eastAsia"/>
          <w:sz w:val="28"/>
          <w:szCs w:val="28"/>
        </w:rPr>
        <w:t>投标单位：（盖章）</w:t>
      </w:r>
    </w:p>
    <w:p>
      <w:pPr>
        <w:spacing w:line="360" w:lineRule="auto"/>
        <w:ind w:firstLine="420" w:firstLineChars="150"/>
        <w:rPr>
          <w:sz w:val="28"/>
          <w:szCs w:val="28"/>
        </w:rPr>
      </w:pPr>
      <w:r>
        <w:rPr>
          <w:rFonts w:hint="eastAsia"/>
          <w:sz w:val="28"/>
          <w:szCs w:val="28"/>
        </w:rPr>
        <w:t>法定代表人或委托代理人（签字、盖章）</w:t>
      </w:r>
    </w:p>
    <w:p>
      <w:pPr>
        <w:spacing w:line="360" w:lineRule="auto"/>
        <w:ind w:firstLine="420" w:firstLineChars="150"/>
        <w:rPr>
          <w:sz w:val="28"/>
          <w:szCs w:val="28"/>
        </w:rPr>
      </w:pPr>
    </w:p>
    <w:p>
      <w:pPr>
        <w:spacing w:line="360" w:lineRule="auto"/>
        <w:ind w:firstLine="420" w:firstLineChars="15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  月   日</w:t>
      </w:r>
    </w:p>
    <w:p>
      <w:pPr>
        <w:spacing w:line="360" w:lineRule="auto"/>
        <w:ind w:firstLine="420" w:firstLineChars="150"/>
        <w:rPr>
          <w:sz w:val="28"/>
          <w:szCs w:val="28"/>
        </w:rPr>
      </w:pPr>
    </w:p>
    <w:p>
      <w:pPr>
        <w:spacing w:line="360" w:lineRule="auto"/>
        <w:ind w:firstLine="420" w:firstLineChars="150"/>
        <w:rPr>
          <w:sz w:val="28"/>
          <w:szCs w:val="28"/>
        </w:rPr>
      </w:pPr>
    </w:p>
    <w:p>
      <w:pPr>
        <w:spacing w:line="360" w:lineRule="auto"/>
        <w:ind w:firstLine="420" w:firstLineChars="150"/>
        <w:rPr>
          <w:sz w:val="28"/>
          <w:szCs w:val="28"/>
        </w:rPr>
      </w:pPr>
    </w:p>
    <w:p>
      <w:pPr>
        <w:spacing w:line="360" w:lineRule="auto"/>
        <w:ind w:firstLine="420" w:firstLineChars="150"/>
        <w:rPr>
          <w:sz w:val="28"/>
          <w:szCs w:val="28"/>
        </w:rPr>
      </w:pPr>
    </w:p>
    <w:p>
      <w:pPr>
        <w:pStyle w:val="6"/>
        <w:spacing w:line="360" w:lineRule="auto"/>
        <w:ind w:left="720" w:firstLine="560"/>
        <w:rPr>
          <w:sz w:val="28"/>
          <w:szCs w:val="28"/>
        </w:rPr>
      </w:pPr>
    </w:p>
    <w:p>
      <w:pPr>
        <w:pStyle w:val="6"/>
        <w:spacing w:line="360" w:lineRule="auto"/>
        <w:ind w:left="0" w:leftChars="0" w:firstLine="0" w:firstLineChars="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6"/>
        <w:ind w:left="720" w:firstLine="562"/>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近三年同类业绩一览表</w:t>
      </w:r>
    </w:p>
    <w:p>
      <w:pPr>
        <w:pStyle w:val="6"/>
        <w:ind w:left="720" w:firstLine="562"/>
        <w:jc w:val="center"/>
        <w:rPr>
          <w:b/>
          <w:sz w:val="32"/>
          <w:szCs w:val="32"/>
        </w:rPr>
      </w:pPr>
      <w:r>
        <w:rPr>
          <w:rFonts w:hint="eastAsia"/>
          <w:b/>
          <w:sz w:val="32"/>
          <w:szCs w:val="32"/>
        </w:rPr>
        <w:t>（20</w:t>
      </w:r>
      <w:r>
        <w:rPr>
          <w:rFonts w:hint="eastAsia"/>
          <w:b/>
          <w:sz w:val="32"/>
          <w:szCs w:val="32"/>
          <w:lang w:val="en-US" w:eastAsia="zh-CN"/>
        </w:rPr>
        <w:t>20</w:t>
      </w:r>
      <w:r>
        <w:rPr>
          <w:rFonts w:hint="eastAsia"/>
          <w:b/>
          <w:sz w:val="32"/>
          <w:szCs w:val="32"/>
        </w:rPr>
        <w:t>年1月1日至今）</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宋体" w:hAnsi="宋体" w:eastAsia="宋体"/>
          <w:b/>
          <w:sz w:val="28"/>
          <w:szCs w:val="28"/>
        </w:rPr>
      </w:pPr>
      <w:r>
        <w:rPr>
          <w:rFonts w:ascii="宋体" w:hAnsi="宋体" w:eastAsia="宋体"/>
          <w:b/>
          <w:sz w:val="28"/>
          <w:szCs w:val="28"/>
        </w:rPr>
        <w:t>注：近</w:t>
      </w:r>
      <w:r>
        <w:rPr>
          <w:rFonts w:hint="eastAsia" w:ascii="宋体" w:hAnsi="宋体" w:eastAsia="宋体"/>
          <w:b/>
          <w:sz w:val="28"/>
          <w:szCs w:val="28"/>
        </w:rPr>
        <w:t>三</w:t>
      </w:r>
      <w:r>
        <w:rPr>
          <w:rFonts w:ascii="宋体" w:hAnsi="宋体" w:eastAsia="宋体"/>
          <w:b/>
          <w:sz w:val="28"/>
          <w:szCs w:val="28"/>
        </w:rPr>
        <w:t>年同类</w:t>
      </w:r>
      <w:r>
        <w:rPr>
          <w:rFonts w:hint="eastAsia" w:ascii="宋体" w:hAnsi="宋体" w:eastAsia="宋体"/>
          <w:b/>
          <w:sz w:val="28"/>
          <w:szCs w:val="28"/>
        </w:rPr>
        <w:t>项目业绩</w:t>
      </w:r>
      <w:r>
        <w:rPr>
          <w:rFonts w:ascii="宋体" w:hAnsi="宋体" w:eastAsia="宋体"/>
          <w:b/>
          <w:sz w:val="28"/>
          <w:szCs w:val="28"/>
        </w:rPr>
        <w:t>，</w:t>
      </w:r>
      <w:r>
        <w:rPr>
          <w:rFonts w:hint="eastAsia" w:ascii="宋体" w:hAnsi="宋体" w:eastAsia="宋体"/>
          <w:b/>
          <w:sz w:val="28"/>
          <w:szCs w:val="28"/>
        </w:rPr>
        <w:t>需提供合同复印件（正文部分不得覆盖），</w:t>
      </w:r>
      <w:r>
        <w:rPr>
          <w:rFonts w:hint="eastAsia" w:ascii="宋体" w:hAnsi="宋体" w:eastAsia="宋体"/>
          <w:b/>
          <w:color w:val="FF0000"/>
          <w:sz w:val="28"/>
          <w:szCs w:val="28"/>
        </w:rPr>
        <w:t>开标时提交合同原件备查。</w:t>
      </w:r>
    </w:p>
    <w:p>
      <w:pPr>
        <w:spacing w:line="241" w:lineRule="exact"/>
        <w:rPr>
          <w:rFonts w:ascii="Times New Roman" w:hAnsi="Times New Roman" w:eastAsia="Times New Roman"/>
          <w:sz w:val="28"/>
          <w:szCs w:val="28"/>
        </w:rPr>
      </w:pPr>
    </w:p>
    <w:p>
      <w:pPr>
        <w:spacing w:line="200" w:lineRule="exact"/>
        <w:rPr>
          <w:rFonts w:ascii="Times New Roman" w:hAnsi="Times New Roman" w:eastAsia="Times New Roman"/>
          <w:sz w:val="28"/>
          <w:szCs w:val="28"/>
        </w:rPr>
      </w:pPr>
    </w:p>
    <w:p>
      <w:pPr>
        <w:ind w:firstLine="420" w:firstLineChars="150"/>
        <w:rPr>
          <w:sz w:val="28"/>
          <w:szCs w:val="28"/>
        </w:rPr>
      </w:pPr>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 月 日</w:t>
      </w:r>
    </w:p>
    <w:p>
      <w:pPr>
        <w:pStyle w:val="6"/>
        <w:ind w:left="0" w:leftChars="0" w:firstLine="0" w:firstLineChars="0"/>
        <w:rPr>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6"/>
        <w:ind w:left="720" w:firstLine="562"/>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无违规违法声明</w:t>
      </w:r>
    </w:p>
    <w:p>
      <w:pPr>
        <w:pStyle w:val="6"/>
        <w:ind w:left="720" w:firstLine="560"/>
        <w:rPr>
          <w:sz w:val="32"/>
          <w:szCs w:val="32"/>
        </w:rPr>
      </w:pPr>
    </w:p>
    <w:p>
      <w:pPr>
        <w:ind w:firstLine="560" w:firstLineChars="200"/>
        <w:rPr>
          <w:sz w:val="28"/>
          <w:szCs w:val="28"/>
        </w:rPr>
      </w:pPr>
      <w:r>
        <w:rPr>
          <w:rFonts w:hint="eastAsia"/>
          <w:sz w:val="28"/>
          <w:szCs w:val="28"/>
        </w:rPr>
        <w:t>青眼医学科技（青岛）有限公司：</w:t>
      </w:r>
    </w:p>
    <w:p>
      <w:pPr>
        <w:pStyle w:val="6"/>
        <w:ind w:left="720" w:firstLine="560"/>
        <w:rPr>
          <w:sz w:val="28"/>
          <w:szCs w:val="28"/>
        </w:rPr>
      </w:pPr>
      <w:r>
        <w:rPr>
          <w:rFonts w:hint="eastAsia"/>
          <w:sz w:val="28"/>
          <w:szCs w:val="28"/>
        </w:rPr>
        <w:t>我公司承诺参加本次招标采购活动 3年内在经营活动中没有重大违法记录。</w:t>
      </w:r>
    </w:p>
    <w:p>
      <w:pPr>
        <w:pStyle w:val="6"/>
        <w:ind w:left="720" w:firstLine="560"/>
        <w:rPr>
          <w:sz w:val="28"/>
          <w:szCs w:val="28"/>
        </w:rPr>
      </w:pPr>
      <w:r>
        <w:rPr>
          <w:rFonts w:hint="eastAsia"/>
          <w:sz w:val="28"/>
          <w:szCs w:val="28"/>
        </w:rPr>
        <w:t>特此声明。</w:t>
      </w:r>
    </w:p>
    <w:p>
      <w:pPr>
        <w:pStyle w:val="6"/>
        <w:ind w:left="720" w:firstLine="560"/>
        <w:rPr>
          <w:sz w:val="28"/>
          <w:szCs w:val="28"/>
        </w:rPr>
      </w:pPr>
      <w:r>
        <w:rPr>
          <w:rFonts w:hint="eastAsia"/>
          <w:sz w:val="28"/>
          <w:szCs w:val="28"/>
        </w:rPr>
        <w:t>如果以上声明不真实，我方承担虚假响应的责任，中标无效，并按法律、法规的规定接受处罚。</w:t>
      </w:r>
    </w:p>
    <w:p>
      <w:pPr>
        <w:pStyle w:val="6"/>
        <w:ind w:left="720" w:firstLine="560"/>
        <w:rPr>
          <w:sz w:val="28"/>
          <w:szCs w:val="28"/>
        </w:rPr>
      </w:pPr>
    </w:p>
    <w:p>
      <w:pPr>
        <w:pStyle w:val="6"/>
        <w:ind w:left="720" w:firstLine="560"/>
        <w:rPr>
          <w:sz w:val="28"/>
          <w:szCs w:val="28"/>
        </w:rPr>
      </w:pPr>
      <w:r>
        <w:rPr>
          <w:rFonts w:hint="eastAsia"/>
          <w:sz w:val="28"/>
          <w:szCs w:val="28"/>
        </w:rPr>
        <w:t>投标人全称：（盖单位公章）</w:t>
      </w:r>
    </w:p>
    <w:p>
      <w:pPr>
        <w:pStyle w:val="6"/>
        <w:ind w:left="720" w:firstLine="560"/>
        <w:rPr>
          <w:sz w:val="28"/>
          <w:szCs w:val="28"/>
        </w:rPr>
      </w:pPr>
    </w:p>
    <w:p>
      <w:pPr>
        <w:pStyle w:val="6"/>
        <w:ind w:left="720" w:firstLine="56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6"/>
        <w:ind w:left="720" w:firstLine="560"/>
        <w:rPr>
          <w:sz w:val="28"/>
          <w:szCs w:val="28"/>
        </w:rPr>
      </w:pPr>
    </w:p>
    <w:p>
      <w:pPr>
        <w:pStyle w:val="6"/>
        <w:ind w:left="720" w:firstLine="560"/>
        <w:rPr>
          <w:sz w:val="32"/>
          <w:szCs w:val="32"/>
        </w:rPr>
      </w:pPr>
    </w:p>
    <w:p>
      <w:pPr>
        <w:pStyle w:val="6"/>
        <w:ind w:left="720" w:firstLine="560"/>
        <w:rPr>
          <w:sz w:val="32"/>
          <w:szCs w:val="32"/>
        </w:rPr>
      </w:pPr>
    </w:p>
    <w:p>
      <w:pPr>
        <w:pStyle w:val="6"/>
        <w:ind w:left="720" w:firstLine="560"/>
        <w:rPr>
          <w:sz w:val="32"/>
          <w:szCs w:val="32"/>
        </w:rPr>
      </w:pPr>
    </w:p>
    <w:p>
      <w:pPr>
        <w:pStyle w:val="6"/>
        <w:ind w:left="720" w:firstLine="560"/>
        <w:rPr>
          <w:sz w:val="32"/>
          <w:szCs w:val="32"/>
        </w:rPr>
      </w:pPr>
    </w:p>
    <w:p>
      <w:pPr>
        <w:pStyle w:val="6"/>
        <w:ind w:left="720" w:firstLine="560"/>
        <w:rPr>
          <w:sz w:val="32"/>
          <w:szCs w:val="32"/>
        </w:rPr>
      </w:pPr>
    </w:p>
    <w:p>
      <w:pPr>
        <w:pStyle w:val="6"/>
        <w:ind w:left="0" w:leftChars="0" w:firstLine="0" w:firstLineChars="0"/>
        <w:rPr>
          <w:sz w:val="32"/>
          <w:szCs w:val="3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jc w:val="left"/>
        <w:rPr>
          <w:rFonts w:hint="eastAsia" w:ascii="黑体" w:hAnsi="黑体" w:eastAsia="黑体" w:cs="黑体"/>
          <w:sz w:val="32"/>
          <w:szCs w:val="32"/>
          <w:lang w:val="en-US" w:eastAsia="zh-CN"/>
        </w:rPr>
      </w:pPr>
    </w:p>
    <w:p>
      <w:pPr>
        <w:pStyle w:val="6"/>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无不良信用记录承诺函（投标人自行查询适用）</w:t>
      </w:r>
    </w:p>
    <w:p>
      <w:pPr>
        <w:ind w:firstLine="480" w:firstLineChars="150"/>
        <w:rPr>
          <w:rFonts w:hint="eastAsia"/>
          <w:sz w:val="32"/>
          <w:szCs w:val="32"/>
        </w:rPr>
      </w:pPr>
    </w:p>
    <w:p>
      <w:pPr>
        <w:rPr>
          <w:sz w:val="28"/>
          <w:szCs w:val="28"/>
        </w:rPr>
      </w:pPr>
      <w:r>
        <w:rPr>
          <w:rFonts w:hint="eastAsia"/>
          <w:sz w:val="28"/>
          <w:szCs w:val="28"/>
        </w:rPr>
        <w:t>青眼医学科技（青岛）有限公司：</w:t>
      </w:r>
    </w:p>
    <w:p>
      <w:pPr>
        <w:pStyle w:val="6"/>
        <w:rPr>
          <w:sz w:val="28"/>
          <w:szCs w:val="28"/>
        </w:rPr>
      </w:pPr>
      <w:r>
        <w:rPr>
          <w:rFonts w:hint="eastAsia"/>
          <w:sz w:val="28"/>
          <w:szCs w:val="28"/>
        </w:rPr>
        <w:t>本单位郑重承诺，我单位无以下不良信用记录情形：</w:t>
      </w:r>
    </w:p>
    <w:p>
      <w:pPr>
        <w:pStyle w:val="6"/>
        <w:rPr>
          <w:rFonts w:hint="eastAsia" w:eastAsiaTheme="minorEastAsia"/>
          <w:sz w:val="28"/>
          <w:szCs w:val="28"/>
          <w:lang w:eastAsia="zh-CN"/>
        </w:rPr>
      </w:pPr>
      <w:r>
        <w:rPr>
          <w:rFonts w:hint="eastAsia"/>
          <w:sz w:val="28"/>
          <w:szCs w:val="28"/>
        </w:rPr>
        <w:t>1、被人民法院列入失信被执行人</w:t>
      </w:r>
      <w:r>
        <w:rPr>
          <w:rFonts w:hint="eastAsia"/>
          <w:sz w:val="28"/>
          <w:szCs w:val="28"/>
          <w:lang w:eastAsia="zh-CN"/>
        </w:rPr>
        <w:t>。</w:t>
      </w:r>
    </w:p>
    <w:p>
      <w:pPr>
        <w:pStyle w:val="6"/>
        <w:rPr>
          <w:rFonts w:hint="eastAsia" w:eastAsiaTheme="minorEastAsia"/>
          <w:sz w:val="28"/>
          <w:szCs w:val="28"/>
          <w:lang w:eastAsia="zh-CN"/>
        </w:rPr>
      </w:pPr>
      <w:r>
        <w:rPr>
          <w:rFonts w:hint="eastAsia"/>
          <w:sz w:val="28"/>
          <w:szCs w:val="28"/>
        </w:rPr>
        <w:t>2、被税务部门列入重大税收违法案件当事人名单</w:t>
      </w:r>
      <w:r>
        <w:rPr>
          <w:rFonts w:hint="eastAsia"/>
          <w:sz w:val="28"/>
          <w:szCs w:val="28"/>
          <w:lang w:eastAsia="zh-CN"/>
        </w:rPr>
        <w:t>。</w:t>
      </w:r>
    </w:p>
    <w:p>
      <w:pPr>
        <w:pStyle w:val="6"/>
        <w:rPr>
          <w:rFonts w:hint="eastAsia" w:eastAsiaTheme="minorEastAsia"/>
          <w:sz w:val="28"/>
          <w:szCs w:val="28"/>
          <w:lang w:eastAsia="zh-CN"/>
        </w:rPr>
      </w:pPr>
      <w:r>
        <w:rPr>
          <w:rFonts w:hint="eastAsia"/>
          <w:sz w:val="28"/>
          <w:szCs w:val="28"/>
        </w:rPr>
        <w:t>3、被政府采购监管部门列入政府采购严重违法失信行为记录名单</w:t>
      </w:r>
      <w:r>
        <w:rPr>
          <w:rFonts w:hint="eastAsia"/>
          <w:sz w:val="28"/>
          <w:szCs w:val="28"/>
          <w:lang w:eastAsia="zh-CN"/>
        </w:rPr>
        <w:t>。</w:t>
      </w:r>
    </w:p>
    <w:p>
      <w:pPr>
        <w:pStyle w:val="6"/>
        <w:rPr>
          <w:sz w:val="28"/>
          <w:szCs w:val="28"/>
        </w:rPr>
      </w:pPr>
      <w:r>
        <w:rPr>
          <w:rFonts w:hint="eastAsia"/>
          <w:sz w:val="28"/>
          <w:szCs w:val="28"/>
        </w:rPr>
        <w:t>4、不符合政府采购法第二十二条规定的条件。</w:t>
      </w:r>
    </w:p>
    <w:p>
      <w:pPr>
        <w:pStyle w:val="6"/>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rPr>
          <w:rFonts w:hint="eastAsia"/>
          <w:sz w:val="28"/>
          <w:szCs w:val="28"/>
        </w:rPr>
      </w:pPr>
    </w:p>
    <w:p>
      <w:pPr>
        <w:pStyle w:val="6"/>
        <w:rPr>
          <w:sz w:val="28"/>
          <w:szCs w:val="28"/>
        </w:rPr>
      </w:pPr>
      <w:r>
        <w:rPr>
          <w:rFonts w:hint="eastAsia"/>
          <w:sz w:val="28"/>
          <w:szCs w:val="28"/>
        </w:rPr>
        <w:t>投标人全称：（盖单位公章）</w:t>
      </w:r>
    </w:p>
    <w:p>
      <w:pPr>
        <w:pStyle w:val="6"/>
        <w:ind w:left="720" w:firstLine="560"/>
        <w:rPr>
          <w:sz w:val="28"/>
          <w:szCs w:val="28"/>
        </w:rPr>
      </w:pPr>
    </w:p>
    <w:p>
      <w:pPr>
        <w:pStyle w:val="6"/>
        <w:rPr>
          <w:sz w:val="28"/>
          <w:szCs w:val="28"/>
        </w:rPr>
      </w:pPr>
      <w:r>
        <w:rPr>
          <w:rFonts w:hint="eastAsia"/>
          <w:sz w:val="28"/>
          <w:szCs w:val="28"/>
        </w:rPr>
        <w:t xml:space="preserve">日期： </w:t>
      </w:r>
      <w:r>
        <w:rPr>
          <w:rFonts w:hint="eastAsia"/>
          <w:sz w:val="28"/>
          <w:szCs w:val="28"/>
          <w:lang w:val="en-US" w:eastAsia="zh-CN"/>
        </w:rPr>
        <w:t xml:space="preserve">20 </w:t>
      </w:r>
      <w:r>
        <w:rPr>
          <w:rFonts w:hint="eastAsia"/>
          <w:sz w:val="28"/>
          <w:szCs w:val="28"/>
        </w:rPr>
        <w:t xml:space="preserve"> 年</w:t>
      </w:r>
      <w:r>
        <w:rPr>
          <w:rFonts w:hint="eastAsia"/>
          <w:sz w:val="28"/>
          <w:szCs w:val="28"/>
          <w:lang w:val="en-US" w:eastAsia="zh-CN"/>
        </w:rPr>
        <w:t xml:space="preserve"> </w:t>
      </w:r>
      <w:r>
        <w:rPr>
          <w:rFonts w:hint="eastAsia"/>
          <w:sz w:val="28"/>
          <w:szCs w:val="28"/>
        </w:rPr>
        <w:t>月</w:t>
      </w:r>
      <w:r>
        <w:rPr>
          <w:rFonts w:hint="eastAsia"/>
          <w:sz w:val="28"/>
          <w:szCs w:val="28"/>
        </w:rPr>
        <w:tab/>
      </w:r>
      <w:r>
        <w:rPr>
          <w:rFonts w:hint="eastAsia"/>
          <w:sz w:val="28"/>
          <w:szCs w:val="28"/>
          <w:lang w:val="en-US" w:eastAsia="zh-CN"/>
        </w:rPr>
        <w:t xml:space="preserve"> </w:t>
      </w:r>
      <w:r>
        <w:rPr>
          <w:rFonts w:hint="eastAsia"/>
          <w:sz w:val="28"/>
          <w:szCs w:val="28"/>
        </w:rPr>
        <w:t>日</w:t>
      </w:r>
    </w:p>
    <w:p>
      <w:pPr>
        <w:ind w:firstLine="479" w:firstLineChars="149"/>
        <w:rPr>
          <w:b/>
          <w:sz w:val="32"/>
          <w:szCs w:val="32"/>
        </w:rPr>
      </w:pPr>
    </w:p>
    <w:p>
      <w:pPr>
        <w:pStyle w:val="6"/>
        <w:ind w:left="720" w:firstLine="560"/>
        <w:rPr>
          <w:sz w:val="32"/>
          <w:szCs w:val="32"/>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5476BA-B9EE-44FE-B859-E4B0CEEED3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B87C06-FF18-42F0-847F-4AFF2426C980}"/>
  </w:font>
  <w:font w:name="方正小标宋简体">
    <w:panose1 w:val="02000000000000000000"/>
    <w:charset w:val="86"/>
    <w:family w:val="auto"/>
    <w:pitch w:val="default"/>
    <w:sig w:usb0="00000001" w:usb1="080E0000" w:usb2="00000000" w:usb3="00000000" w:csb0="00040000" w:csb1="00000000"/>
    <w:embedRegular r:id="rId3" w:fontKey="{E8037DDA-DF8B-40DA-9ECA-480A854B6FAC}"/>
  </w:font>
  <w:font w:name="楷体">
    <w:panose1 w:val="02010609060101010101"/>
    <w:charset w:val="86"/>
    <w:family w:val="auto"/>
    <w:pitch w:val="default"/>
    <w:sig w:usb0="800002BF" w:usb1="38CF7CFA" w:usb2="00000016" w:usb3="00000000" w:csb0="00040001" w:csb1="00000000"/>
    <w:embedRegular r:id="rId4" w:fontKey="{AA40B806-85FD-4CB2-AB4E-D360078520A1}"/>
  </w:font>
  <w:font w:name="仿宋_GB2312">
    <w:panose1 w:val="02010609030101010101"/>
    <w:charset w:val="86"/>
    <w:family w:val="modern"/>
    <w:pitch w:val="default"/>
    <w:sig w:usb0="00000001" w:usb1="080E0000" w:usb2="00000000" w:usb3="00000000" w:csb0="00040000" w:csb1="00000000"/>
    <w:embedRegular r:id="rId5" w:fontKey="{AB8B85C8-46C6-458B-A1B1-057EACA17518}"/>
  </w:font>
  <w:font w:name="仿宋">
    <w:panose1 w:val="02010609060101010101"/>
    <w:charset w:val="86"/>
    <w:family w:val="modern"/>
    <w:pitch w:val="default"/>
    <w:sig w:usb0="800002BF" w:usb1="38CF7CFA" w:usb2="00000016" w:usb3="00000000" w:csb0="00040001" w:csb1="00000000"/>
    <w:embedRegular r:id="rId6" w:fontKey="{DD79DBB1-92B3-49D0-82DA-EB4F3D5DBBF6}"/>
  </w:font>
  <w:font w:name="Heiti SC Light">
    <w:altName w:val="宋体"/>
    <w:panose1 w:val="00000000000000000000"/>
    <w:charset w:val="86"/>
    <w:family w:val="auto"/>
    <w:pitch w:val="default"/>
    <w:sig w:usb0="00000000" w:usb1="00000000" w:usb2="00000010" w:usb3="00000000" w:csb0="00040000" w:csb1="00000000"/>
    <w:embedRegular r:id="rId7" w:fontKey="{5440EDB4-7AC9-4466-A6FD-0877F065A2D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E1DB1E"/>
    <w:multiLevelType w:val="singleLevel"/>
    <w:tmpl w:val="D3E1DB1E"/>
    <w:lvl w:ilvl="0" w:tentative="0">
      <w:start w:val="1"/>
      <w:numFmt w:val="decimal"/>
      <w:suff w:val="nothing"/>
      <w:lvlText w:val="%1）"/>
      <w:lvlJc w:val="left"/>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2AF22208"/>
    <w:rsid w:val="2B5D337C"/>
    <w:rsid w:val="53DA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5269</Words>
  <Characters>5714</Characters>
  <Lines>0</Lines>
  <Paragraphs>0</Paragraphs>
  <TotalTime>1</TotalTime>
  <ScaleCrop>false</ScaleCrop>
  <LinksUpToDate>false</LinksUpToDate>
  <CharactersWithSpaces>5998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2023-03-06T07:03:49Z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2436ACE325994267B4094EC8F039C0A3</vt:lpwstr>
  </property>
</Properties>
</file>