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山东第一医科大学附属</w:t>
      </w:r>
      <w:r>
        <w:rPr>
          <w:rFonts w:hint="eastAsia" w:ascii="方正小标宋简体" w:hAnsi="方正小标宋简体" w:eastAsia="方正小标宋简体" w:cs="方正小标宋简体"/>
          <w:b/>
          <w:sz w:val="44"/>
          <w:szCs w:val="44"/>
        </w:rPr>
        <w:t>青岛眼科医院</w:t>
      </w:r>
      <w:r>
        <w:rPr>
          <w:rFonts w:hint="eastAsia" w:ascii="方正小标宋简体" w:hAnsi="方正小标宋简体" w:eastAsia="方正小标宋简体" w:cs="方正小标宋简体"/>
          <w:b/>
          <w:sz w:val="44"/>
          <w:szCs w:val="44"/>
          <w:lang w:val="en-US" w:eastAsia="zh-CN"/>
        </w:rPr>
        <w:t>HIS虚拟化扩容项目</w:t>
      </w:r>
      <w:r>
        <w:rPr>
          <w:rFonts w:hint="eastAsia" w:ascii="方正小标宋简体" w:hAnsi="方正小标宋简体" w:eastAsia="方正小标宋简体" w:cs="方正小标宋简体"/>
          <w:b/>
          <w:sz w:val="44"/>
          <w:szCs w:val="44"/>
        </w:rPr>
        <w:t>竞争性磋商文件</w:t>
      </w:r>
    </w:p>
    <w:p>
      <w:pPr>
        <w:rPr>
          <w:sz w:val="24"/>
          <w:szCs w:val="24"/>
        </w:rPr>
      </w:pPr>
    </w:p>
    <w:p>
      <w:pPr>
        <w:pStyle w:val="9"/>
        <w:numPr>
          <w:ilvl w:val="0"/>
          <w:numId w:val="1"/>
        </w:numPr>
        <w:ind w:firstLineChars="0"/>
        <w:jc w:val="center"/>
        <w:rPr>
          <w:rFonts w:hint="eastAsia"/>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numPr>
          <w:ilvl w:val="0"/>
          <w:numId w:val="2"/>
        </w:numPr>
        <w:spacing w:line="360" w:lineRule="auto"/>
        <w:ind w:left="425" w:leftChars="0" w:hanging="425" w:firstLineChars="0"/>
        <w:rPr>
          <w:rFonts w:hint="eastAsia"/>
          <w:sz w:val="28"/>
          <w:szCs w:val="28"/>
        </w:rPr>
      </w:pPr>
      <w:r>
        <w:rPr>
          <w:rFonts w:hint="eastAsia"/>
          <w:sz w:val="28"/>
          <w:szCs w:val="28"/>
        </w:rPr>
        <w:t>在中国境内注册、具有独立法人资格、能独立承担民事责任的合法企业；</w:t>
      </w:r>
    </w:p>
    <w:p>
      <w:pPr>
        <w:numPr>
          <w:ilvl w:val="0"/>
          <w:numId w:val="2"/>
        </w:numPr>
        <w:spacing w:line="360" w:lineRule="auto"/>
        <w:ind w:left="425" w:leftChars="0" w:hanging="425" w:firstLineChars="0"/>
        <w:rPr>
          <w:rFonts w:hint="eastAsia"/>
          <w:sz w:val="28"/>
          <w:szCs w:val="28"/>
        </w:rPr>
      </w:pPr>
      <w:r>
        <w:rPr>
          <w:rFonts w:hint="eastAsia"/>
          <w:sz w:val="28"/>
          <w:szCs w:val="28"/>
        </w:rPr>
        <w:t>参加本次招标活动前3年内，在经营活动中没有重大违法记录；</w:t>
      </w:r>
    </w:p>
    <w:p>
      <w:pPr>
        <w:numPr>
          <w:ilvl w:val="0"/>
          <w:numId w:val="2"/>
        </w:numPr>
        <w:spacing w:line="360" w:lineRule="auto"/>
        <w:ind w:left="425" w:leftChars="0" w:hanging="425" w:firstLineChars="0"/>
        <w:rPr>
          <w:rFonts w:hint="eastAsia"/>
          <w:sz w:val="28"/>
          <w:szCs w:val="28"/>
        </w:rPr>
      </w:pPr>
      <w:r>
        <w:rPr>
          <w:rFonts w:hint="eastAsia"/>
          <w:sz w:val="28"/>
          <w:szCs w:val="28"/>
        </w:rPr>
        <w:t>具有健全的财务会计制度和良好的财务状况报告，依缴纳税收和社会保障资金；</w:t>
      </w:r>
    </w:p>
    <w:p>
      <w:pPr>
        <w:numPr>
          <w:ilvl w:val="0"/>
          <w:numId w:val="2"/>
        </w:numPr>
        <w:spacing w:line="360" w:lineRule="auto"/>
        <w:ind w:left="425" w:leftChars="0" w:hanging="425" w:firstLineChars="0"/>
        <w:rPr>
          <w:rFonts w:hint="eastAsia"/>
          <w:sz w:val="28"/>
          <w:szCs w:val="28"/>
        </w:rPr>
      </w:pPr>
      <w:r>
        <w:rPr>
          <w:rFonts w:hint="eastAsia"/>
          <w:sz w:val="28"/>
          <w:szCs w:val="28"/>
        </w:rPr>
        <w:t>单位负责人为同一人或者存在直接控股、管理关系的不同供应商，不得参加同一合同项下的招标采购活动。</w:t>
      </w:r>
    </w:p>
    <w:p>
      <w:pPr>
        <w:numPr>
          <w:ilvl w:val="0"/>
          <w:numId w:val="2"/>
        </w:numPr>
        <w:spacing w:line="360" w:lineRule="auto"/>
        <w:ind w:left="425" w:leftChars="0" w:hanging="425" w:firstLineChars="0"/>
        <w:rPr>
          <w:rFonts w:hint="eastAsia"/>
          <w:sz w:val="28"/>
          <w:szCs w:val="28"/>
        </w:rPr>
      </w:pPr>
      <w:r>
        <w:rPr>
          <w:rFonts w:hint="eastAsia"/>
          <w:sz w:val="28"/>
          <w:szCs w:val="28"/>
        </w:rPr>
        <w:t>具有履行合同所必需的人员、设备和专业技术能力；</w:t>
      </w:r>
    </w:p>
    <w:p>
      <w:pPr>
        <w:numPr>
          <w:ilvl w:val="0"/>
          <w:numId w:val="2"/>
        </w:numPr>
        <w:spacing w:line="360" w:lineRule="auto"/>
        <w:ind w:left="425" w:leftChars="0" w:hanging="425" w:firstLineChars="0"/>
        <w:rPr>
          <w:rFonts w:hint="eastAsia"/>
          <w:sz w:val="28"/>
          <w:szCs w:val="28"/>
        </w:rPr>
      </w:pPr>
      <w:r>
        <w:rPr>
          <w:rFonts w:hint="eastAsia"/>
          <w:sz w:val="28"/>
          <w:szCs w:val="28"/>
        </w:rPr>
        <w:t>应符合《中华人民共和国政府采购法》第二十二条的规定；</w:t>
      </w:r>
    </w:p>
    <w:p>
      <w:pPr>
        <w:numPr>
          <w:ilvl w:val="0"/>
          <w:numId w:val="2"/>
        </w:numPr>
        <w:spacing w:line="360" w:lineRule="auto"/>
        <w:ind w:left="425" w:leftChars="0" w:hanging="425" w:firstLineChars="0"/>
        <w:rPr>
          <w:rFonts w:hint="eastAsia"/>
          <w:sz w:val="28"/>
          <w:szCs w:val="28"/>
        </w:rPr>
      </w:pPr>
      <w:r>
        <w:rPr>
          <w:rFonts w:hint="eastAsia"/>
          <w:sz w:val="28"/>
          <w:szCs w:val="28"/>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numPr>
          <w:ilvl w:val="0"/>
          <w:numId w:val="2"/>
        </w:numPr>
        <w:spacing w:line="360" w:lineRule="auto"/>
        <w:ind w:left="425" w:leftChars="0" w:hanging="425" w:firstLineChars="0"/>
        <w:rPr>
          <w:rFonts w:hint="eastAsia"/>
          <w:sz w:val="28"/>
          <w:szCs w:val="28"/>
        </w:rPr>
      </w:pPr>
      <w:r>
        <w:rPr>
          <w:rFonts w:hint="eastAsia"/>
          <w:sz w:val="28"/>
          <w:szCs w:val="28"/>
        </w:rPr>
        <w:t>符合磋商文件中规定的其他实质性要求；</w:t>
      </w:r>
    </w:p>
    <w:p>
      <w:pPr>
        <w:numPr>
          <w:ilvl w:val="0"/>
          <w:numId w:val="2"/>
        </w:numPr>
        <w:spacing w:line="360" w:lineRule="auto"/>
        <w:ind w:left="425" w:leftChars="0" w:hanging="425" w:firstLineChars="0"/>
        <w:rPr>
          <w:rFonts w:hint="eastAsia"/>
          <w:sz w:val="28"/>
          <w:szCs w:val="28"/>
        </w:rPr>
      </w:pPr>
      <w:r>
        <w:rPr>
          <w:rFonts w:hint="eastAsia"/>
          <w:sz w:val="28"/>
          <w:szCs w:val="28"/>
        </w:rPr>
        <w:t>本项目不接受联合体投标。</w:t>
      </w:r>
    </w:p>
    <w:p>
      <w:pPr>
        <w:widowControl w:val="0"/>
        <w:numPr>
          <w:ilvl w:val="0"/>
          <w:numId w:val="0"/>
        </w:numPr>
        <w:spacing w:line="360" w:lineRule="auto"/>
        <w:jc w:val="both"/>
        <w:rPr>
          <w:rFonts w:hint="eastAsia"/>
          <w:b/>
          <w:sz w:val="28"/>
          <w:szCs w:val="28"/>
        </w:rPr>
      </w:pP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0" w:firstLineChars="200"/>
        <w:rPr>
          <w:sz w:val="28"/>
          <w:szCs w:val="28"/>
        </w:rPr>
      </w:pPr>
      <w:r>
        <w:rPr>
          <w:rFonts w:hint="eastAsia"/>
          <w:sz w:val="28"/>
          <w:szCs w:val="28"/>
        </w:rPr>
        <w:t>1.2.2 分项报价明细表（格式自拟）</w:t>
      </w:r>
    </w:p>
    <w:p>
      <w:pPr>
        <w:spacing w:line="360" w:lineRule="auto"/>
        <w:ind w:firstLine="560" w:firstLineChars="200"/>
        <w:rPr>
          <w:sz w:val="28"/>
          <w:szCs w:val="28"/>
        </w:rPr>
      </w:pPr>
      <w:r>
        <w:rPr>
          <w:rFonts w:hint="eastAsia"/>
          <w:sz w:val="28"/>
          <w:szCs w:val="28"/>
        </w:rPr>
        <w:t>1.3 资格证明文件</w:t>
      </w:r>
    </w:p>
    <w:p>
      <w:pPr>
        <w:spacing w:line="360" w:lineRule="auto"/>
        <w:ind w:firstLine="560" w:firstLineChars="200"/>
        <w:rPr>
          <w:sz w:val="28"/>
          <w:szCs w:val="28"/>
        </w:rPr>
      </w:pPr>
      <w:r>
        <w:rPr>
          <w:rFonts w:hint="eastAsia"/>
          <w:sz w:val="28"/>
          <w:szCs w:val="28"/>
        </w:rPr>
        <w:t>1.3.1 营业执照副本复印件（加盖公章）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w:t>
      </w:r>
      <w:r>
        <w:rPr>
          <w:rFonts w:hint="eastAsia"/>
          <w:sz w:val="28"/>
          <w:szCs w:val="28"/>
          <w:lang w:val="en-US" w:eastAsia="zh-CN"/>
        </w:rPr>
        <w:t>3</w:t>
      </w:r>
      <w:r>
        <w:rPr>
          <w:rFonts w:hint="eastAsia"/>
          <w:sz w:val="28"/>
          <w:szCs w:val="28"/>
        </w:rPr>
        <w:t xml:space="preserve"> 财务状况报告的相关材料：</w:t>
      </w:r>
      <w:r>
        <w:rPr>
          <w:rFonts w:hint="eastAsia"/>
          <w:b/>
          <w:sz w:val="28"/>
          <w:szCs w:val="28"/>
        </w:rPr>
        <w:t>提供 20</w:t>
      </w:r>
      <w:r>
        <w:rPr>
          <w:rFonts w:hint="eastAsia"/>
          <w:b/>
          <w:sz w:val="28"/>
          <w:szCs w:val="28"/>
          <w:lang w:val="en-US" w:eastAsia="zh-CN"/>
        </w:rPr>
        <w:t>20</w:t>
      </w:r>
      <w:r>
        <w:rPr>
          <w:rFonts w:hint="eastAsia"/>
          <w:b/>
          <w:sz w:val="28"/>
          <w:szCs w:val="28"/>
        </w:rPr>
        <w:t>年度或20</w:t>
      </w:r>
      <w:r>
        <w:rPr>
          <w:rFonts w:hint="eastAsia"/>
          <w:b/>
          <w:sz w:val="28"/>
          <w:szCs w:val="28"/>
          <w:lang w:val="en-US" w:eastAsia="zh-CN"/>
        </w:rPr>
        <w:t>21</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w:t>
      </w:r>
      <w:r>
        <w:rPr>
          <w:rFonts w:hint="eastAsia"/>
          <w:sz w:val="28"/>
          <w:szCs w:val="28"/>
          <w:lang w:val="en-US" w:eastAsia="zh-CN"/>
        </w:rPr>
        <w:t>4</w:t>
      </w:r>
      <w:r>
        <w:rPr>
          <w:rFonts w:hint="eastAsia"/>
          <w:sz w:val="28"/>
          <w:szCs w:val="28"/>
        </w:rPr>
        <w:t xml:space="preserve">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w:t>
      </w:r>
      <w:r>
        <w:rPr>
          <w:rFonts w:hint="eastAsia"/>
          <w:sz w:val="28"/>
          <w:szCs w:val="28"/>
          <w:lang w:val="en-US" w:eastAsia="zh-CN"/>
        </w:rPr>
        <w:t>5</w:t>
      </w:r>
      <w:r>
        <w:rPr>
          <w:rFonts w:hint="eastAsia"/>
          <w:sz w:val="28"/>
          <w:szCs w:val="28"/>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1.3.7 无违法违规声明（详见附件）；</w:t>
      </w:r>
    </w:p>
    <w:p>
      <w:pPr>
        <w:spacing w:line="360" w:lineRule="auto"/>
        <w:ind w:firstLine="560" w:firstLineChars="200"/>
        <w:rPr>
          <w:sz w:val="28"/>
          <w:szCs w:val="28"/>
        </w:rPr>
      </w:pPr>
      <w:r>
        <w:rPr>
          <w:rFonts w:hint="eastAsia"/>
          <w:sz w:val="28"/>
          <w:szCs w:val="28"/>
        </w:rPr>
        <w:t>1.3.8 无不良信用记录承诺函（详见附件）；</w:t>
      </w:r>
    </w:p>
    <w:p>
      <w:pPr>
        <w:spacing w:line="360" w:lineRule="auto"/>
        <w:ind w:firstLine="560" w:firstLineChars="200"/>
        <w:rPr>
          <w:sz w:val="28"/>
          <w:szCs w:val="28"/>
        </w:rPr>
      </w:pPr>
      <w:r>
        <w:rPr>
          <w:rFonts w:hint="eastAsia"/>
          <w:sz w:val="28"/>
          <w:szCs w:val="28"/>
        </w:rPr>
        <w:t>1.3.9投标人认为需要提交的其它文件。</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1.4.1企业资产状况、信誉、认证、综合实力等情况说明；</w:t>
      </w:r>
    </w:p>
    <w:p>
      <w:pPr>
        <w:spacing w:line="360" w:lineRule="auto"/>
        <w:ind w:firstLine="560" w:firstLineChars="200"/>
        <w:rPr>
          <w:sz w:val="28"/>
          <w:szCs w:val="28"/>
        </w:rPr>
      </w:pPr>
      <w:r>
        <w:rPr>
          <w:rFonts w:hint="eastAsia"/>
          <w:sz w:val="28"/>
          <w:szCs w:val="28"/>
        </w:rPr>
        <w:t>1.4.2近三年（201</w:t>
      </w:r>
      <w:r>
        <w:rPr>
          <w:rFonts w:hint="eastAsia"/>
          <w:sz w:val="28"/>
          <w:szCs w:val="28"/>
          <w:lang w:val="en-US" w:eastAsia="zh-CN"/>
        </w:rPr>
        <w:t>9</w:t>
      </w:r>
      <w:r>
        <w:rPr>
          <w:rFonts w:hint="eastAsia"/>
          <w:sz w:val="28"/>
          <w:szCs w:val="28"/>
        </w:rPr>
        <w:t xml:space="preserve"> 年至今）同类项目业绩表，加盖公章（详见附件）；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p>
      <w:pPr>
        <w:spacing w:line="400" w:lineRule="exact"/>
        <w:ind w:firstLine="562" w:firstLineChars="200"/>
        <w:rPr>
          <w:b/>
          <w:sz w:val="28"/>
          <w:szCs w:val="28"/>
          <w:highlight w:val="none"/>
        </w:rPr>
      </w:pPr>
      <w:r>
        <w:rPr>
          <w:rFonts w:hint="eastAsia"/>
          <w:b/>
          <w:sz w:val="28"/>
          <w:szCs w:val="28"/>
          <w:highlight w:val="none"/>
        </w:rPr>
        <w:t>1.5技术文件</w:t>
      </w:r>
    </w:p>
    <w:p>
      <w:pPr>
        <w:spacing w:line="360" w:lineRule="auto"/>
        <w:ind w:firstLine="700" w:firstLineChars="250"/>
        <w:rPr>
          <w:sz w:val="28"/>
          <w:szCs w:val="28"/>
        </w:rPr>
      </w:pPr>
      <w:r>
        <w:rPr>
          <w:rFonts w:hint="eastAsia"/>
          <w:sz w:val="28"/>
          <w:szCs w:val="28"/>
        </w:rPr>
        <w:t>1.5.1 技术方案：</w:t>
      </w:r>
    </w:p>
    <w:p>
      <w:pPr>
        <w:spacing w:line="360" w:lineRule="auto"/>
        <w:ind w:firstLine="560" w:firstLineChars="200"/>
        <w:rPr>
          <w:sz w:val="28"/>
          <w:szCs w:val="28"/>
        </w:rPr>
      </w:pPr>
      <w:r>
        <w:rPr>
          <w:rFonts w:hint="eastAsia"/>
          <w:sz w:val="28"/>
          <w:szCs w:val="28"/>
        </w:rPr>
        <w:t>供应商针对本项目制定完善的服务实施方案，应体现供应商的经验和能力，工作计划、工作措施等阐述应详细具体、针对性强并且各项措施切实可行。项目实施方案包括但不限于以下内容：</w:t>
      </w:r>
    </w:p>
    <w:p>
      <w:pPr>
        <w:spacing w:line="360" w:lineRule="auto"/>
        <w:ind w:firstLine="560" w:firstLineChars="200"/>
        <w:rPr>
          <w:sz w:val="28"/>
          <w:szCs w:val="28"/>
        </w:rPr>
      </w:pPr>
      <w:r>
        <w:rPr>
          <w:rFonts w:hint="eastAsia"/>
          <w:sz w:val="28"/>
          <w:szCs w:val="28"/>
        </w:rPr>
        <w:t>（1）业务需求分析；</w:t>
      </w:r>
    </w:p>
    <w:p>
      <w:pPr>
        <w:spacing w:line="360" w:lineRule="auto"/>
        <w:ind w:firstLine="560" w:firstLineChars="200"/>
        <w:rPr>
          <w:sz w:val="28"/>
          <w:szCs w:val="28"/>
        </w:rPr>
      </w:pPr>
      <w:r>
        <w:rPr>
          <w:rFonts w:hint="eastAsia"/>
          <w:sz w:val="28"/>
          <w:szCs w:val="28"/>
        </w:rPr>
        <w:t>（2）具体实施方案；</w:t>
      </w:r>
    </w:p>
    <w:p>
      <w:pPr>
        <w:spacing w:line="360" w:lineRule="auto"/>
        <w:ind w:firstLine="560" w:firstLineChars="200"/>
        <w:rPr>
          <w:sz w:val="28"/>
          <w:szCs w:val="28"/>
        </w:rPr>
      </w:pPr>
      <w:r>
        <w:rPr>
          <w:rFonts w:hint="eastAsia"/>
          <w:sz w:val="28"/>
          <w:szCs w:val="28"/>
        </w:rPr>
        <w:t>（3）服务团队人员一览表。</w:t>
      </w:r>
    </w:p>
    <w:p>
      <w:pPr>
        <w:spacing w:line="360" w:lineRule="auto"/>
        <w:ind w:firstLine="560" w:firstLineChars="200"/>
        <w:rPr>
          <w:sz w:val="28"/>
          <w:szCs w:val="28"/>
        </w:rPr>
      </w:pPr>
      <w:r>
        <w:rPr>
          <w:rFonts w:hint="eastAsia"/>
          <w:sz w:val="28"/>
          <w:szCs w:val="28"/>
        </w:rPr>
        <w:t>1.5.2 技术偏离表（详见附件）；</w:t>
      </w:r>
    </w:p>
    <w:p>
      <w:pPr>
        <w:spacing w:line="360" w:lineRule="auto"/>
        <w:ind w:firstLine="560" w:firstLineChars="200"/>
        <w:rPr>
          <w:rFonts w:hint="eastAsia" w:eastAsiaTheme="minorEastAsia"/>
          <w:sz w:val="28"/>
          <w:szCs w:val="28"/>
          <w:lang w:eastAsia="zh-CN"/>
        </w:rPr>
      </w:pPr>
      <w:r>
        <w:rPr>
          <w:rFonts w:hint="eastAsia"/>
          <w:sz w:val="28"/>
          <w:szCs w:val="28"/>
        </w:rPr>
        <w:t>1.5.3售后服务方案</w:t>
      </w:r>
      <w:r>
        <w:rPr>
          <w:rFonts w:hint="eastAsia"/>
          <w:sz w:val="28"/>
          <w:szCs w:val="28"/>
          <w:lang w:eastAsia="zh-CN"/>
        </w:rPr>
        <w:t>；</w:t>
      </w:r>
    </w:p>
    <w:p>
      <w:pPr>
        <w:spacing w:line="360" w:lineRule="auto"/>
        <w:ind w:firstLine="560" w:firstLineChars="200"/>
        <w:rPr>
          <w:rFonts w:asciiTheme="minorEastAsia" w:hAnsiTheme="minorEastAsia" w:cstheme="minorEastAsia"/>
          <w:sz w:val="28"/>
          <w:szCs w:val="28"/>
        </w:rPr>
      </w:pPr>
      <w:r>
        <w:rPr>
          <w:rFonts w:hint="eastAsia"/>
          <w:sz w:val="28"/>
          <w:szCs w:val="28"/>
        </w:rPr>
        <w:t>1.5.4供应商认为需要提供的其他技术文件。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3.2.2供应商需另外准备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5.1本项目为交钥匙工程，报价含主件、标准附件、附件、专用工具、检验、技术服务、运杂费、卸车费、保险费、安装费及其他一切相关费用。</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w:t>
      </w:r>
      <w:r>
        <w:rPr>
          <w:rFonts w:hint="eastAsia"/>
          <w:b/>
          <w:bCs/>
          <w:sz w:val="28"/>
          <w:szCs w:val="28"/>
        </w:rPr>
        <w:t>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6.1.8未按规定时间、地点提交样品的。</w:t>
      </w:r>
    </w:p>
    <w:p>
      <w:pPr>
        <w:spacing w:line="360" w:lineRule="auto"/>
        <w:ind w:firstLine="560" w:firstLineChars="200"/>
        <w:rPr>
          <w:sz w:val="28"/>
          <w:szCs w:val="28"/>
        </w:rPr>
      </w:pPr>
      <w:r>
        <w:rPr>
          <w:rFonts w:hint="eastAsia"/>
          <w:sz w:val="28"/>
          <w:szCs w:val="28"/>
        </w:rPr>
        <w:t>6.1.9法律、法规规定的其他情况。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jc w:val="center"/>
        <w:rPr>
          <w:b/>
          <w:sz w:val="28"/>
          <w:szCs w:val="28"/>
        </w:rPr>
      </w:pPr>
      <w:r>
        <w:rPr>
          <w:rFonts w:hint="eastAsia"/>
          <w:b/>
          <w:sz w:val="28"/>
          <w:szCs w:val="28"/>
        </w:rPr>
        <w:t>第二章  项目说明和技术要求</w:t>
      </w:r>
    </w:p>
    <w:p>
      <w:pPr>
        <w:rPr>
          <w:rFonts w:hint="eastAsia" w:asciiTheme="minorEastAsia" w:hAnsiTheme="minorEastAsia"/>
          <w:b/>
          <w:sz w:val="28"/>
          <w:szCs w:val="28"/>
        </w:rPr>
      </w:pPr>
      <w:r>
        <w:rPr>
          <w:rFonts w:hint="eastAsia" w:asciiTheme="minorEastAsia" w:hAnsiTheme="minorEastAsia"/>
          <w:b/>
          <w:sz w:val="28"/>
          <w:szCs w:val="28"/>
        </w:rPr>
        <w:t>一、项目概况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b w:val="0"/>
          <w:bCs/>
          <w:sz w:val="28"/>
          <w:szCs w:val="28"/>
        </w:rPr>
      </w:pPr>
      <w:r>
        <w:rPr>
          <w:rFonts w:hint="eastAsia" w:asciiTheme="minorEastAsia" w:hAnsiTheme="minorEastAsia"/>
          <w:b w:val="0"/>
          <w:bCs/>
          <w:sz w:val="28"/>
          <w:szCs w:val="28"/>
        </w:rPr>
        <w:t>HIS是医院核心医疗业务系统，为医院各部门提供病人诊疗信息和行政管理信息的收集、存储、处理、提取和数据交换能力。HIS安全稳定的运营有赖于核心服务器和存储的安全稳定、高效运行。我院HIS业务系统使用2台物理服务器组成虚拟化平台，当2台物理服务器中有1台出现故障，剩余一台性能无法支撑HIS业务系统稳定运行，需要对硬件服务器进行升级扩容，提升我院HIS虚拟化平台的硬件性能，增强系统可用性。</w:t>
      </w:r>
    </w:p>
    <w:p>
      <w:pPr>
        <w:rPr>
          <w:rFonts w:hint="eastAsia" w:asciiTheme="minorEastAsia" w:hAnsiTheme="minorEastAsia"/>
          <w:b/>
          <w:sz w:val="28"/>
          <w:szCs w:val="28"/>
          <w:lang w:eastAsia="zh-CN"/>
        </w:rPr>
      </w:pPr>
      <w:r>
        <w:rPr>
          <w:rFonts w:hint="eastAsia" w:asciiTheme="minorEastAsia" w:hAnsiTheme="minorEastAsia"/>
          <w:b/>
          <w:sz w:val="28"/>
          <w:szCs w:val="28"/>
        </w:rPr>
        <w:t>二、采购控制价：</w:t>
      </w:r>
      <w:r>
        <w:rPr>
          <w:rFonts w:hint="eastAsia" w:asciiTheme="minorEastAsia" w:hAnsiTheme="minorEastAsia"/>
          <w:b/>
          <w:sz w:val="28"/>
          <w:szCs w:val="28"/>
          <w:lang w:val="en-US" w:eastAsia="zh-CN"/>
        </w:rPr>
        <w:t>25.2</w:t>
      </w:r>
      <w:r>
        <w:rPr>
          <w:rFonts w:hint="eastAsia" w:asciiTheme="minorEastAsia" w:hAnsiTheme="minorEastAsia"/>
          <w:b/>
          <w:sz w:val="28"/>
          <w:szCs w:val="28"/>
        </w:rPr>
        <w:t>万</w:t>
      </w:r>
      <w:r>
        <w:rPr>
          <w:rFonts w:hint="eastAsia" w:asciiTheme="minorEastAsia" w:hAnsiTheme="minorEastAsia"/>
          <w:b/>
          <w:sz w:val="28"/>
          <w:szCs w:val="28"/>
          <w:lang w:eastAsia="zh-CN"/>
        </w:rPr>
        <w:t>。</w:t>
      </w:r>
    </w:p>
    <w:p>
      <w:pPr>
        <w:rPr>
          <w:rFonts w:hint="eastAsia" w:asciiTheme="minorEastAsia" w:hAnsiTheme="minorEastAsia"/>
          <w:b/>
          <w:sz w:val="28"/>
          <w:szCs w:val="28"/>
          <w:lang w:val="en-US" w:eastAsia="zh-CN"/>
        </w:rPr>
      </w:pPr>
      <w:r>
        <w:rPr>
          <w:rFonts w:hint="eastAsia" w:asciiTheme="minorEastAsia" w:hAnsiTheme="minorEastAsia"/>
          <w:b/>
          <w:sz w:val="28"/>
          <w:szCs w:val="28"/>
        </w:rPr>
        <w:t>三、实施周期：</w:t>
      </w:r>
      <w:r>
        <w:rPr>
          <w:rFonts w:hint="eastAsia" w:asciiTheme="minorEastAsia" w:hAnsiTheme="minorEastAsia"/>
          <w:b/>
          <w:sz w:val="28"/>
          <w:szCs w:val="28"/>
          <w:lang w:val="en-US" w:eastAsia="zh-CN"/>
        </w:rPr>
        <w:t>90天。</w:t>
      </w:r>
    </w:p>
    <w:p>
      <w:pPr>
        <w:rPr>
          <w:rFonts w:hint="default" w:asciiTheme="minorEastAsia" w:hAnsiTheme="minorEastAsia"/>
          <w:b/>
          <w:sz w:val="28"/>
          <w:szCs w:val="28"/>
          <w:highlight w:val="none"/>
          <w:lang w:val="en-US" w:eastAsia="zh-CN"/>
        </w:rPr>
      </w:pPr>
      <w:r>
        <w:rPr>
          <w:rFonts w:hint="eastAsia" w:asciiTheme="minorEastAsia" w:hAnsiTheme="minorEastAsia"/>
          <w:b/>
          <w:sz w:val="28"/>
          <w:szCs w:val="28"/>
          <w:highlight w:val="none"/>
          <w:lang w:val="en-US" w:eastAsia="zh-CN"/>
        </w:rPr>
        <w:t>四、质保期：3年</w:t>
      </w:r>
    </w:p>
    <w:p>
      <w:pPr>
        <w:rPr>
          <w:rFonts w:asciiTheme="minorEastAsia" w:hAnsiTheme="minorEastAsia" w:cstheme="minorEastAsia"/>
          <w:b/>
          <w:bCs/>
          <w:sz w:val="28"/>
          <w:szCs w:val="28"/>
        </w:rPr>
      </w:pPr>
      <w:r>
        <w:rPr>
          <w:rFonts w:hint="eastAsia" w:asciiTheme="minorEastAsia" w:hAnsiTheme="minorEastAsia" w:cstheme="minorEastAsia"/>
          <w:b/>
          <w:sz w:val="28"/>
          <w:szCs w:val="28"/>
          <w:lang w:val="en-US" w:eastAsia="zh-CN"/>
        </w:rPr>
        <w:t>五</w:t>
      </w:r>
      <w:r>
        <w:rPr>
          <w:rFonts w:hint="eastAsia" w:asciiTheme="minorEastAsia" w:hAnsiTheme="minorEastAsia" w:cstheme="minorEastAsia"/>
          <w:b/>
          <w:sz w:val="28"/>
          <w:szCs w:val="28"/>
        </w:rPr>
        <w:t>、技术要求</w:t>
      </w:r>
    </w:p>
    <w:p>
      <w:pPr>
        <w:spacing w:after="160" w:line="360" w:lineRule="auto"/>
        <w:rPr>
          <w:rFonts w:ascii="宋体" w:hAnsi="宋体"/>
          <w:color w:val="000000" w:themeColor="text1"/>
          <w:sz w:val="24"/>
          <w:szCs w:val="24"/>
          <w14:textFill>
            <w14:solidFill>
              <w14:schemeClr w14:val="tx1"/>
            </w14:solidFill>
          </w14:textFill>
        </w:rPr>
      </w:pPr>
      <w:r>
        <w:rPr>
          <w:rFonts w:hint="eastAsia" w:ascii="宋体" w:hAnsi="宋体" w:cs="仿宋_GB2312"/>
          <w:b/>
          <w:color w:val="000000" w:themeColor="text1"/>
          <w:sz w:val="24"/>
          <w:szCs w:val="24"/>
          <w14:textFill>
            <w14:solidFill>
              <w14:schemeClr w14:val="tx1"/>
            </w14:solidFill>
          </w14:textFill>
        </w:rPr>
        <w:t>1、总体要求</w:t>
      </w:r>
    </w:p>
    <w:p>
      <w:pPr>
        <w:spacing w:line="360" w:lineRule="auto"/>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HIS是医院核心医疗业务系统，为医院各部门提供病人诊疗信息和行政管理信息的收集、存储、处理、提取和数据交换能力。HIS安全稳定的运营有赖于核心服务器和存储的安全稳定、高效运行。</w:t>
      </w:r>
      <w:r>
        <w:rPr>
          <w:rFonts w:hint="eastAsia" w:ascii="宋体" w:hAnsi="宋体" w:eastAsia="宋体" w:cs="宋体"/>
          <w:sz w:val="28"/>
          <w:szCs w:val="28"/>
        </w:rPr>
        <w:t>我院HIS业务系统使用2台物理服务器组成虚拟化平台，当2台物理服务器中有1台出现故障，剩余一台</w:t>
      </w:r>
      <w:r>
        <w:rPr>
          <w:rFonts w:hint="eastAsia" w:ascii="宋体" w:hAnsi="宋体" w:eastAsia="宋体" w:cs="宋体"/>
          <w:bCs/>
          <w:sz w:val="28"/>
          <w:szCs w:val="28"/>
        </w:rPr>
        <w:t>性能无法支撑HIS业务系统稳定运行，需要对硬件服务器进行升级扩容，提升我院HIS虚拟化平台的硬件性能，增强系统可用性。</w:t>
      </w:r>
    </w:p>
    <w:p>
      <w:pPr>
        <w:spacing w:line="360" w:lineRule="auto"/>
        <w:ind w:firstLine="560" w:firstLineChars="2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HIS服务器进行升级扩容。现有两台HIS服务器内存升级至512G，增加1台内存1T的HIS服务器，购买虚拟化相关授权将三台服务器搭建成高性能、高可用的HIS运行平台。</w:t>
      </w:r>
    </w:p>
    <w:p>
      <w:pPr>
        <w:widowControl/>
        <w:jc w:val="left"/>
        <w:rPr>
          <w:rFonts w:ascii="宋体" w:hAnsi="宋体" w:cs="Segoe UI"/>
          <w:b/>
          <w:color w:val="000000" w:themeColor="text1"/>
          <w:sz w:val="24"/>
          <w:szCs w:val="24"/>
          <w:shd w:val="clear" w:color="auto" w:fill="FFFFFF"/>
          <w14:textFill>
            <w14:solidFill>
              <w14:schemeClr w14:val="tx1"/>
            </w14:solidFill>
          </w14:textFill>
        </w:rPr>
      </w:pPr>
      <w:r>
        <w:rPr>
          <w:rFonts w:ascii="宋体" w:hAnsi="宋体" w:cs="Segoe UI"/>
          <w:b/>
          <w:color w:val="000000" w:themeColor="text1"/>
          <w:sz w:val="24"/>
          <w:szCs w:val="24"/>
          <w:shd w:val="clear" w:color="auto" w:fill="FFFFFF"/>
          <w14:textFill>
            <w14:solidFill>
              <w14:schemeClr w14:val="tx1"/>
            </w14:solidFill>
          </w14:textFill>
        </w:rPr>
        <w:br w:type="page"/>
      </w:r>
    </w:p>
    <w:p>
      <w:pPr>
        <w:spacing w:line="360" w:lineRule="auto"/>
        <w:rPr>
          <w:rFonts w:ascii="宋体" w:hAnsi="宋体" w:cs="Segoe UI"/>
          <w:b/>
          <w:color w:val="000000" w:themeColor="text1"/>
          <w:sz w:val="24"/>
          <w:szCs w:val="24"/>
          <w:shd w:val="clear" w:color="auto" w:fill="FFFFFF"/>
          <w14:textFill>
            <w14:solidFill>
              <w14:schemeClr w14:val="tx1"/>
            </w14:solidFill>
          </w14:textFill>
        </w:rPr>
      </w:pPr>
      <w:r>
        <w:rPr>
          <w:rFonts w:hint="eastAsia" w:ascii="宋体" w:hAnsi="宋体" w:cs="Segoe UI"/>
          <w:b/>
          <w:color w:val="000000" w:themeColor="text1"/>
          <w:sz w:val="24"/>
          <w:szCs w:val="24"/>
          <w:shd w:val="clear" w:color="auto" w:fill="FFFFFF"/>
          <w14:textFill>
            <w14:solidFill>
              <w14:schemeClr w14:val="tx1"/>
            </w14:solidFill>
          </w14:textFill>
        </w:rPr>
        <w:t>2、技术要求</w:t>
      </w:r>
    </w:p>
    <w:tbl>
      <w:tblPr>
        <w:tblStyle w:val="6"/>
        <w:tblW w:w="8519" w:type="dxa"/>
        <w:tblInd w:w="0" w:type="dxa"/>
        <w:tblLayout w:type="autofit"/>
        <w:tblCellMar>
          <w:top w:w="0" w:type="dxa"/>
          <w:left w:w="0" w:type="dxa"/>
          <w:bottom w:w="0" w:type="dxa"/>
          <w:right w:w="0" w:type="dxa"/>
        </w:tblCellMar>
      </w:tblPr>
      <w:tblGrid>
        <w:gridCol w:w="604"/>
        <w:gridCol w:w="1194"/>
        <w:gridCol w:w="6721"/>
      </w:tblGrid>
      <w:tr>
        <w:tblPrEx>
          <w:tblCellMar>
            <w:top w:w="0" w:type="dxa"/>
            <w:left w:w="0" w:type="dxa"/>
            <w:bottom w:w="0" w:type="dxa"/>
            <w:right w:w="0" w:type="dxa"/>
          </w:tblCellMar>
        </w:tblPrEx>
        <w:trPr>
          <w:trHeight w:val="239" w:hRule="atLeast"/>
        </w:trPr>
        <w:tc>
          <w:tcPr>
            <w:tcW w:w="60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cs="宋体"/>
                <w:sz w:val="18"/>
                <w:szCs w:val="18"/>
              </w:rPr>
              <w:t>序号</w:t>
            </w:r>
          </w:p>
        </w:tc>
        <w:tc>
          <w:tcPr>
            <w:tcW w:w="119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cs="宋体"/>
                <w:sz w:val="18"/>
                <w:szCs w:val="18"/>
              </w:rPr>
              <w:t>设备名称</w:t>
            </w:r>
          </w:p>
        </w:tc>
        <w:tc>
          <w:tcPr>
            <w:tcW w:w="6721"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jc w:val="center"/>
              <w:rPr>
                <w:rFonts w:ascii="宋体" w:hAnsi="宋体" w:eastAsia="宋体" w:cs="宋体"/>
                <w:sz w:val="18"/>
                <w:szCs w:val="18"/>
              </w:rPr>
            </w:pPr>
            <w:r>
              <w:rPr>
                <w:rFonts w:hint="eastAsia" w:ascii="宋体" w:hAnsi="宋体" w:eastAsia="宋体" w:cs="宋体"/>
                <w:sz w:val="18"/>
                <w:szCs w:val="18"/>
              </w:rPr>
              <w:t>功能要求</w:t>
            </w:r>
          </w:p>
        </w:tc>
      </w:tr>
      <w:tr>
        <w:tblPrEx>
          <w:tblCellMar>
            <w:top w:w="0" w:type="dxa"/>
            <w:left w:w="0" w:type="dxa"/>
            <w:bottom w:w="0" w:type="dxa"/>
            <w:right w:w="0" w:type="dxa"/>
          </w:tblCellMar>
        </w:tblPrEx>
        <w:trPr>
          <w:trHeight w:val="6507" w:hRule="atLeast"/>
        </w:trPr>
        <w:tc>
          <w:tcPr>
            <w:tcW w:w="604" w:type="dxa"/>
            <w:tcBorders>
              <w:top w:val="single" w:color="000000" w:sz="4" w:space="0"/>
              <w:left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cs="宋体"/>
                <w:sz w:val="18"/>
                <w:szCs w:val="18"/>
              </w:rPr>
              <w:t>1</w:t>
            </w:r>
          </w:p>
        </w:tc>
        <w:tc>
          <w:tcPr>
            <w:tcW w:w="1194" w:type="dxa"/>
            <w:tcBorders>
              <w:top w:val="single" w:color="000000" w:sz="4" w:space="0"/>
              <w:left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bCs/>
                <w:kern w:val="0"/>
                <w:sz w:val="18"/>
                <w:szCs w:val="18"/>
              </w:rPr>
              <w:t>HIS服务器进行升级扩容</w:t>
            </w:r>
          </w:p>
        </w:tc>
        <w:tc>
          <w:tcPr>
            <w:tcW w:w="6721" w:type="dxa"/>
            <w:tcBorders>
              <w:top w:val="single" w:color="000000" w:sz="4" w:space="0"/>
              <w:left w:val="single" w:color="000000" w:sz="4" w:space="0"/>
              <w:right w:val="single" w:color="000000" w:sz="4" w:space="0"/>
            </w:tcBorders>
            <w:tcMar>
              <w:top w:w="8" w:type="dxa"/>
              <w:left w:w="8" w:type="dxa"/>
              <w:right w:w="8" w:type="dxa"/>
            </w:tcMar>
            <w:vAlign w:val="center"/>
          </w:tcPr>
          <w:p>
            <w:pPr>
              <w:pStyle w:val="9"/>
              <w:numPr>
                <w:ilvl w:val="0"/>
                <w:numId w:val="3"/>
              </w:numPr>
              <w:ind w:firstLineChars="0"/>
              <w:rPr>
                <w:rFonts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硬件要求：机架式，≥2U，标配原厂导轨</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处理器：≥2 Intel Xeon-Gold 5218 R(2.4GHz/16-core/125W) FIO Processor Kit</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内存：≥1024G DDR4-2933：可扩展≥24个内存插槽，支持最大容量3T。支持TB级别永久性内存，提供内存通道上TB级的数据永久性存储能力，针对数据库和分析工作负载提供更高的效率。</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存储：硬盘≥5*2.4TGB SAS 10k 硬盘。硬盘槽位：配置≥12个3.5寸热插拔硬盘槽位，可扩展至19个3.5寸热插拔硬盘槽位。配置≥8个2.5寸热插拔硬盘槽位，可扩展至≥30个2.5寸热插拔硬盘槽位。</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阵列控制器：≥1个标配SAS Raid阵列卡（不占用PCIE扩展槽），支持Raid0/1/10/5/6，支持RAID 1 ADM/RAID10 ADM (3盘镜像，调整缓存读写比例等功能)；≥2GB缓存，可选配4GB缓存，支持缓存数据保护，且后备保护时间不受限制；支持8GB双MicroSD和双M.2 SSD配置Raid1，作为虚拟化或者操作系统部署盘位；</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PCI I/O插槽：最多提供≥8个标准PCIE3.0插槽，当配19个3.5寸热插拔硬盘时须提供≥3个标准全高PCIE 3.0插槽。</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硬件接口：≥5个USB3.0接口，最高可扩展至7个USB接口；可选支持前面板的Display Port接口；支持后部独立的管理端口，支持前面板独立管理端口。</w:t>
            </w:r>
          </w:p>
          <w:p>
            <w:pPr>
              <w:pStyle w:val="9"/>
              <w:numPr>
                <w:ilvl w:val="0"/>
                <w:numId w:val="3"/>
              </w:numPr>
              <w:ind w:firstLineChars="0"/>
              <w:rPr>
                <w:rFonts w:hint="eastAsia"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电源风扇：热插拔冗余风扇，2个≥800w铂金版热插拔冗余电源，支持96%能效比的钛金版电源选件</w:t>
            </w:r>
          </w:p>
          <w:p>
            <w:pPr>
              <w:pStyle w:val="9"/>
              <w:numPr>
                <w:ilvl w:val="0"/>
                <w:numId w:val="3"/>
              </w:numPr>
              <w:ind w:firstLineChars="0"/>
              <w:rPr>
                <w:rFonts w:hint="eastAsia" w:ascii="宋体" w:hAnsi="宋体" w:eastAsia="宋体" w:cs="Segoe UI"/>
                <w:color w:val="auto"/>
                <w:sz w:val="18"/>
                <w:szCs w:val="18"/>
                <w:shd w:val="clear" w:color="auto" w:fill="FFFFFF"/>
              </w:rPr>
            </w:pPr>
            <w:r>
              <w:rPr>
                <w:rFonts w:hint="eastAsia" w:ascii="宋体" w:hAnsi="宋体" w:eastAsia="宋体" w:cs="Segoe UI"/>
                <w:color w:val="auto"/>
                <w:sz w:val="18"/>
                <w:szCs w:val="18"/>
                <w:shd w:val="clear" w:color="auto" w:fill="FFFFFF"/>
              </w:rPr>
              <w:t>HBA卡：≥1个16GB双通道HBA卡，含标配模块和交换机标配模块。</w:t>
            </w:r>
          </w:p>
          <w:p>
            <w:pPr>
              <w:pStyle w:val="9"/>
              <w:numPr>
                <w:ilvl w:val="0"/>
                <w:numId w:val="3"/>
              </w:numPr>
              <w:ind w:firstLineChars="0"/>
              <w:rPr>
                <w:rFonts w:hint="eastAsia" w:ascii="宋体" w:hAnsi="宋体" w:eastAsia="宋体" w:cs="Segoe UI"/>
                <w:color w:val="auto"/>
                <w:sz w:val="18"/>
                <w:szCs w:val="18"/>
                <w:shd w:val="clear" w:color="auto" w:fill="FFFFFF"/>
              </w:rPr>
            </w:pPr>
            <w:r>
              <w:rPr>
                <w:rFonts w:hint="eastAsia" w:ascii="宋体" w:hAnsi="宋体" w:eastAsia="宋体" w:cs="Segoe UI"/>
                <w:color w:val="auto"/>
                <w:sz w:val="18"/>
                <w:szCs w:val="18"/>
                <w:shd w:val="clear" w:color="auto" w:fill="FFFFFF"/>
              </w:rPr>
              <w:t>网卡：≥1个10GB双通道万兆光纤网卡，含标配模块和交换机标配模块。</w:t>
            </w:r>
          </w:p>
          <w:p>
            <w:pPr>
              <w:pStyle w:val="9"/>
              <w:numPr>
                <w:ilvl w:val="0"/>
                <w:numId w:val="3"/>
              </w:numPr>
              <w:ind w:firstLineChars="0"/>
              <w:rPr>
                <w:rFonts w:hint="eastAsia" w:ascii="宋体" w:hAnsi="宋体" w:eastAsia="宋体"/>
                <w:sz w:val="18"/>
                <w:szCs w:val="18"/>
              </w:rPr>
            </w:pPr>
            <w:r>
              <w:rPr>
                <w:rFonts w:hint="eastAsia" w:ascii="宋体" w:hAnsi="宋体" w:eastAsia="宋体"/>
                <w:sz w:val="18"/>
                <w:szCs w:val="18"/>
              </w:rPr>
              <w:t>服务要求：提供原厂商3年,技术支持服务。</w:t>
            </w:r>
          </w:p>
          <w:p>
            <w:pPr>
              <w:rPr>
                <w:rFonts w:ascii="宋体" w:hAnsi="宋体" w:eastAsia="宋体"/>
                <w:sz w:val="18"/>
                <w:szCs w:val="18"/>
              </w:rPr>
            </w:pPr>
            <w:r>
              <w:rPr>
                <w:rFonts w:hint="eastAsia" w:ascii="宋体" w:hAnsi="宋体" w:eastAsia="宋体"/>
                <w:kern w:val="0"/>
                <w:sz w:val="18"/>
                <w:szCs w:val="18"/>
              </w:rPr>
              <w:t>★因本次项目中含原有服务器扩容，HIS系统作为核心业务需在实施期间确保HIS服务器的主备完全兼容</w:t>
            </w:r>
          </w:p>
        </w:tc>
      </w:tr>
      <w:tr>
        <w:tblPrEx>
          <w:tblCellMar>
            <w:top w:w="0" w:type="dxa"/>
            <w:left w:w="0" w:type="dxa"/>
            <w:bottom w:w="0" w:type="dxa"/>
            <w:right w:w="0" w:type="dxa"/>
          </w:tblCellMar>
        </w:tblPrEx>
        <w:trPr>
          <w:trHeight w:val="415" w:hRule="atLeast"/>
        </w:trPr>
        <w:tc>
          <w:tcPr>
            <w:tcW w:w="604" w:type="dxa"/>
            <w:vMerge w:val="restart"/>
            <w:tcBorders>
              <w:top w:val="single" w:color="000000" w:sz="4" w:space="0"/>
              <w:left w:val="single" w:color="000000" w:sz="4" w:space="0"/>
              <w:bottom w:val="nil"/>
              <w:right w:val="single" w:color="000000" w:sz="4" w:space="0"/>
            </w:tcBorders>
            <w:tcMar>
              <w:top w:w="8" w:type="dxa"/>
              <w:left w:w="8" w:type="dxa"/>
              <w:right w:w="8" w:type="dxa"/>
            </w:tcMar>
            <w:vAlign w:val="center"/>
          </w:tcPr>
          <w:p>
            <w:pPr>
              <w:rPr>
                <w:rFonts w:ascii="宋体" w:hAnsi="宋体" w:eastAsia="宋体" w:cs="宋体"/>
                <w:sz w:val="18"/>
                <w:szCs w:val="18"/>
              </w:rPr>
            </w:pPr>
            <w:r>
              <w:rPr>
                <w:rFonts w:ascii="宋体" w:hAnsi="宋体" w:eastAsia="宋体" w:cs="宋体"/>
                <w:sz w:val="18"/>
                <w:szCs w:val="18"/>
              </w:rPr>
              <w:t>2</w:t>
            </w:r>
          </w:p>
        </w:tc>
        <w:tc>
          <w:tcPr>
            <w:tcW w:w="1194" w:type="dxa"/>
            <w:vMerge w:val="restart"/>
            <w:tcBorders>
              <w:top w:val="single" w:color="000000" w:sz="4" w:space="0"/>
              <w:left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bCs/>
                <w:kern w:val="0"/>
                <w:sz w:val="18"/>
                <w:szCs w:val="18"/>
              </w:rPr>
              <w:t>原有HIS服务器扩容</w:t>
            </w:r>
          </w:p>
        </w:tc>
        <w:tc>
          <w:tcPr>
            <w:tcW w:w="6721" w:type="dxa"/>
            <w:tcBorders>
              <w:top w:val="single" w:color="000000" w:sz="4" w:space="0"/>
              <w:left w:val="single" w:color="000000" w:sz="4" w:space="0"/>
              <w:bottom w:val="single" w:color="auto" w:sz="4" w:space="0"/>
              <w:right w:val="single" w:color="000000" w:sz="4" w:space="0"/>
            </w:tcBorders>
            <w:tcMar>
              <w:top w:w="8" w:type="dxa"/>
              <w:left w:w="8" w:type="dxa"/>
              <w:right w:w="8" w:type="dxa"/>
            </w:tcMar>
            <w:vAlign w:val="center"/>
          </w:tcPr>
          <w:p>
            <w:pPr>
              <w:autoSpaceDE w:val="0"/>
              <w:autoSpaceDN w:val="0"/>
              <w:adjustRightInd w:val="0"/>
              <w:jc w:val="left"/>
              <w:rPr>
                <w:rFonts w:ascii="宋体" w:hAnsi="宋体" w:eastAsia="宋体" w:cs="Segoe UI"/>
                <w:color w:val="333333"/>
                <w:sz w:val="18"/>
                <w:szCs w:val="18"/>
                <w:shd w:val="clear" w:color="auto" w:fill="FFFFFF"/>
              </w:rPr>
            </w:pPr>
            <w:r>
              <w:rPr>
                <w:rFonts w:hint="eastAsia" w:ascii="宋体" w:hAnsi="宋体" w:eastAsia="宋体" w:cs="Segoe UI"/>
                <w:color w:val="333333"/>
                <w:sz w:val="18"/>
                <w:szCs w:val="18"/>
                <w:shd w:val="clear" w:color="auto" w:fill="FFFFFF"/>
              </w:rPr>
              <w:t>现有服务器扩容：</w:t>
            </w:r>
          </w:p>
          <w:p>
            <w:pPr>
              <w:autoSpaceDE w:val="0"/>
              <w:autoSpaceDN w:val="0"/>
              <w:adjustRightInd w:val="0"/>
              <w:jc w:val="left"/>
              <w:rPr>
                <w:rFonts w:ascii="宋体" w:hAnsi="宋体" w:eastAsia="宋体" w:cs="宋体"/>
                <w:color w:val="000000"/>
                <w:kern w:val="0"/>
                <w:sz w:val="18"/>
                <w:szCs w:val="18"/>
              </w:rPr>
            </w:pPr>
            <w:r>
              <w:rPr>
                <w:rFonts w:hint="eastAsia" w:ascii="宋体" w:hAnsi="宋体" w:eastAsia="宋体" w:cs="Segoe UI"/>
                <w:color w:val="333333"/>
                <w:sz w:val="18"/>
                <w:szCs w:val="18"/>
                <w:shd w:val="clear" w:color="auto" w:fill="FFFFFF"/>
              </w:rPr>
              <w:t>内存扩容：</w:t>
            </w:r>
            <w:r>
              <w:rPr>
                <w:rFonts w:hint="eastAsia" w:ascii="宋体" w:hAnsi="宋体" w:eastAsia="宋体" w:cs="宋体"/>
                <w:color w:val="000000"/>
                <w:kern w:val="0"/>
                <w:sz w:val="18"/>
                <w:szCs w:val="18"/>
              </w:rPr>
              <w:t xml:space="preserve">HPE </w:t>
            </w:r>
            <w:r>
              <w:rPr>
                <w:rFonts w:hint="eastAsia" w:ascii="宋体" w:hAnsi="宋体" w:eastAsia="宋体" w:cs="Segoe UI"/>
                <w:color w:val="333333"/>
                <w:sz w:val="18"/>
                <w:szCs w:val="18"/>
                <w:shd w:val="clear" w:color="auto" w:fill="FFFFFF"/>
              </w:rPr>
              <w:t>≥</w:t>
            </w:r>
            <w:r>
              <w:rPr>
                <w:rFonts w:hint="eastAsia" w:ascii="宋体" w:hAnsi="宋体" w:eastAsia="宋体" w:cs="宋体"/>
                <w:color w:val="000000"/>
                <w:kern w:val="0"/>
                <w:sz w:val="18"/>
                <w:szCs w:val="18"/>
              </w:rPr>
              <w:t>32*16GB (1x16GB) Single Rank x4 DDR4-2666 CAS-19-19-19Registered Smart Memory Kit</w:t>
            </w:r>
          </w:p>
        </w:tc>
      </w:tr>
      <w:tr>
        <w:tblPrEx>
          <w:tblCellMar>
            <w:top w:w="0" w:type="dxa"/>
            <w:left w:w="0" w:type="dxa"/>
            <w:bottom w:w="0" w:type="dxa"/>
            <w:right w:w="0" w:type="dxa"/>
          </w:tblCellMar>
        </w:tblPrEx>
        <w:trPr>
          <w:trHeight w:val="486" w:hRule="atLeast"/>
        </w:trPr>
        <w:tc>
          <w:tcPr>
            <w:tcW w:w="604"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p>
        </w:tc>
        <w:tc>
          <w:tcPr>
            <w:tcW w:w="1194" w:type="dxa"/>
            <w:vMerge w:val="continue"/>
            <w:tcBorders>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p>
        </w:tc>
        <w:tc>
          <w:tcPr>
            <w:tcW w:w="6721"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内存板：HPE </w:t>
            </w:r>
            <w:r>
              <w:rPr>
                <w:rFonts w:hint="eastAsia" w:ascii="宋体" w:hAnsi="宋体" w:eastAsia="宋体" w:cs="Segoe UI"/>
                <w:color w:val="333333"/>
                <w:kern w:val="0"/>
                <w:sz w:val="18"/>
                <w:szCs w:val="18"/>
                <w:shd w:val="clear" w:color="auto" w:fill="FFFFFF"/>
              </w:rPr>
              <w:t>≥</w:t>
            </w:r>
            <w:r>
              <w:rPr>
                <w:rFonts w:hint="eastAsia" w:ascii="宋体" w:hAnsi="宋体" w:eastAsia="宋体" w:cs="宋体"/>
                <w:color w:val="000000"/>
                <w:kern w:val="0"/>
                <w:sz w:val="18"/>
                <w:szCs w:val="18"/>
              </w:rPr>
              <w:t>4*DL5x0 Gen10 CPU Version 2 Mezzanine Board Kit</w:t>
            </w:r>
          </w:p>
        </w:tc>
      </w:tr>
      <w:tr>
        <w:tblPrEx>
          <w:tblCellMar>
            <w:top w:w="0" w:type="dxa"/>
            <w:left w:w="0" w:type="dxa"/>
            <w:bottom w:w="0" w:type="dxa"/>
            <w:right w:w="0" w:type="dxa"/>
          </w:tblCellMar>
        </w:tblPrEx>
        <w:trPr>
          <w:trHeight w:val="486" w:hRule="atLeast"/>
        </w:trPr>
        <w:tc>
          <w:tcPr>
            <w:tcW w:w="604" w:type="dxa"/>
            <w:tcBorders>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cs="宋体"/>
                <w:sz w:val="18"/>
                <w:szCs w:val="18"/>
              </w:rPr>
              <w:t>3</w:t>
            </w:r>
          </w:p>
        </w:tc>
        <w:tc>
          <w:tcPr>
            <w:tcW w:w="1194" w:type="dxa"/>
            <w:tcBorders>
              <w:left w:val="single" w:color="000000" w:sz="4" w:space="0"/>
              <w:bottom w:val="single" w:color="000000" w:sz="4" w:space="0"/>
              <w:right w:val="single" w:color="000000" w:sz="4" w:space="0"/>
            </w:tcBorders>
            <w:tcMar>
              <w:top w:w="8" w:type="dxa"/>
              <w:left w:w="8" w:type="dxa"/>
              <w:right w:w="8" w:type="dxa"/>
            </w:tcMar>
            <w:vAlign w:val="center"/>
          </w:tcPr>
          <w:p>
            <w:pPr>
              <w:rPr>
                <w:rFonts w:ascii="宋体" w:hAnsi="宋体" w:eastAsia="宋体" w:cs="宋体"/>
                <w:sz w:val="18"/>
                <w:szCs w:val="18"/>
              </w:rPr>
            </w:pPr>
            <w:r>
              <w:rPr>
                <w:rFonts w:hint="eastAsia" w:ascii="宋体" w:hAnsi="宋体" w:eastAsia="宋体" w:cs="宋体"/>
                <w:sz w:val="18"/>
                <w:szCs w:val="18"/>
              </w:rPr>
              <w:t>虚拟化扩容</w:t>
            </w:r>
          </w:p>
        </w:tc>
        <w:tc>
          <w:tcPr>
            <w:tcW w:w="6721" w:type="dxa"/>
            <w:tcBorders>
              <w:top w:val="single" w:color="auto" w:sz="4" w:space="0"/>
              <w:left w:val="single" w:color="000000" w:sz="4" w:space="0"/>
              <w:bottom w:val="single" w:color="000000" w:sz="4" w:space="0"/>
              <w:right w:val="single" w:color="000000" w:sz="4" w:space="0"/>
            </w:tcBorders>
            <w:tcMar>
              <w:top w:w="8" w:type="dxa"/>
              <w:left w:w="8" w:type="dxa"/>
              <w:right w:w="8" w:type="dxa"/>
            </w:tcMar>
            <w:vAlign w:val="center"/>
          </w:tcPr>
          <w:p>
            <w:pPr>
              <w:rPr>
                <w:rFonts w:hint="eastAsia" w:ascii="宋体" w:hAnsi="宋体" w:eastAsia="宋体" w:cs="宋体"/>
                <w:sz w:val="18"/>
                <w:szCs w:val="18"/>
              </w:rPr>
            </w:pPr>
            <w:r>
              <w:rPr>
                <w:rFonts w:hint="eastAsia" w:ascii="宋体" w:hAnsi="宋体" w:eastAsia="宋体" w:cs="宋体"/>
                <w:sz w:val="18"/>
                <w:szCs w:val="18"/>
              </w:rPr>
              <w:t>1、虚拟化扩容：现有虚拟化软件</w:t>
            </w:r>
            <w:r>
              <w:rPr>
                <w:rFonts w:ascii="宋体" w:hAnsi="宋体" w:eastAsia="宋体" w:cs="宋体"/>
                <w:sz w:val="18"/>
                <w:szCs w:val="18"/>
              </w:rPr>
              <w:t>VMware vSphere 6 Standard</w:t>
            </w:r>
            <w:r>
              <w:rPr>
                <w:rFonts w:hint="eastAsia" w:ascii="宋体" w:hAnsi="宋体" w:eastAsia="宋体" w:cs="宋体"/>
                <w:sz w:val="18"/>
                <w:szCs w:val="18"/>
              </w:rPr>
              <w:t>版本上扩容</w:t>
            </w:r>
            <w:r>
              <w:rPr>
                <w:rFonts w:ascii="宋体" w:hAnsi="宋体" w:eastAsia="宋体" w:cs="宋体"/>
                <w:sz w:val="18"/>
                <w:szCs w:val="18"/>
              </w:rPr>
              <w:t>2</w:t>
            </w:r>
            <w:r>
              <w:rPr>
                <w:rFonts w:hint="eastAsia" w:ascii="宋体" w:hAnsi="宋体" w:eastAsia="宋体" w:cs="宋体"/>
                <w:sz w:val="18"/>
                <w:szCs w:val="18"/>
              </w:rPr>
              <w:t>颗物理</w:t>
            </w:r>
            <w:r>
              <w:rPr>
                <w:rFonts w:ascii="宋体" w:hAnsi="宋体" w:eastAsia="宋体" w:cs="宋体"/>
                <w:sz w:val="18"/>
                <w:szCs w:val="18"/>
              </w:rPr>
              <w:t>CPU</w:t>
            </w:r>
            <w:r>
              <w:rPr>
                <w:rFonts w:hint="eastAsia" w:ascii="宋体" w:hAnsi="宋体" w:eastAsia="宋体" w:cs="宋体"/>
                <w:sz w:val="18"/>
                <w:szCs w:val="18"/>
              </w:rPr>
              <w:t>授权许可</w:t>
            </w:r>
          </w:p>
        </w:tc>
      </w:tr>
    </w:tbl>
    <w:p>
      <w:pPr>
        <w:numPr>
          <w:ilvl w:val="0"/>
          <w:numId w:val="4"/>
        </w:numPr>
        <w:adjustRightInd w:val="0"/>
        <w:snapToGrid w:val="0"/>
        <w:spacing w:line="360" w:lineRule="auto"/>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付款方式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asciiTheme="minorEastAsia" w:hAnsiTheme="minorEastAsia" w:cstheme="minorEastAsia"/>
          <w:sz w:val="24"/>
          <w:szCs w:val="24"/>
        </w:rPr>
      </w:pPr>
      <w:r>
        <w:rPr>
          <w:rFonts w:hint="eastAsia" w:asciiTheme="minorEastAsia" w:hAnsiTheme="minorEastAsia" w:cstheme="minorEastAsia"/>
          <w:sz w:val="28"/>
          <w:szCs w:val="28"/>
          <w:lang w:val="en-US" w:eastAsia="zh-CN"/>
        </w:rPr>
        <w:t>验收合格</w:t>
      </w:r>
      <w:r>
        <w:rPr>
          <w:rFonts w:hint="eastAsia" w:asciiTheme="minorEastAsia" w:hAnsiTheme="minorEastAsia" w:cstheme="minorEastAsia"/>
          <w:sz w:val="28"/>
          <w:szCs w:val="28"/>
        </w:rPr>
        <w:t>甲方向乙方支付合同金额的90%，余10%作为质保金，</w:t>
      </w:r>
      <w:r>
        <w:rPr>
          <w:rFonts w:hint="eastAsia" w:asciiTheme="minorEastAsia" w:hAnsiTheme="minorEastAsia" w:cstheme="minorEastAsia"/>
          <w:sz w:val="28"/>
          <w:szCs w:val="28"/>
          <w:lang w:val="en-US" w:eastAsia="zh-CN"/>
        </w:rPr>
        <w:t>验收合格</w:t>
      </w:r>
      <w:r>
        <w:rPr>
          <w:rFonts w:hint="eastAsia" w:asciiTheme="minorEastAsia" w:hAnsiTheme="minorEastAsia" w:cstheme="minorEastAsia"/>
          <w:sz w:val="28"/>
          <w:szCs w:val="28"/>
        </w:rPr>
        <w:t>满</w:t>
      </w:r>
      <w:r>
        <w:rPr>
          <w:rFonts w:hint="eastAsia" w:asciiTheme="minorEastAsia" w:hAnsiTheme="minorEastAsia" w:cstheme="minorEastAsia"/>
          <w:sz w:val="28"/>
          <w:szCs w:val="28"/>
          <w:lang w:val="en-US" w:eastAsia="zh-CN"/>
        </w:rPr>
        <w:t>1年</w:t>
      </w:r>
      <w:r>
        <w:rPr>
          <w:rFonts w:hint="eastAsia" w:asciiTheme="minorEastAsia" w:hAnsiTheme="minorEastAsia" w:cstheme="minorEastAsia"/>
          <w:sz w:val="28"/>
          <w:szCs w:val="28"/>
        </w:rPr>
        <w:t>后一次性无息支付。</w:t>
      </w:r>
      <w:r>
        <w:rPr>
          <w:rFonts w:asciiTheme="minorEastAsia" w:hAnsiTheme="minorEastAsia" w:cstheme="minorEastAsia"/>
          <w:sz w:val="24"/>
          <w:szCs w:val="24"/>
        </w:rPr>
        <w:br w:type="page"/>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bookmarkStart w:id="0" w:name="OLE_LINK19"/>
      <w:bookmarkStart w:id="1" w:name="OLE_LINK16"/>
      <w:bookmarkStart w:id="2" w:name="OLE_LINK15"/>
      <w:bookmarkStart w:id="3" w:name="OLE_LINK21"/>
      <w:bookmarkStart w:id="4" w:name="OLE_LINK18"/>
      <w:bookmarkStart w:id="5" w:name="OLE_LINK17"/>
      <w:bookmarkStart w:id="6" w:name="OLE_LINK20"/>
      <w:r>
        <w:rPr>
          <w:rFonts w:hint="eastAsia"/>
          <w:b/>
          <w:bCs/>
          <w:sz w:val="36"/>
          <w:szCs w:val="36"/>
          <w:lang w:val="en-US" w:eastAsia="zh-CN"/>
        </w:rPr>
        <w:t xml:space="preserve">第二章 </w:t>
      </w:r>
      <w:r>
        <w:rPr>
          <w:rFonts w:hint="eastAsia"/>
          <w:b/>
          <w:bCs/>
          <w:sz w:val="36"/>
          <w:szCs w:val="36"/>
        </w:rPr>
        <w:t>评分标准</w:t>
      </w:r>
    </w:p>
    <w:p>
      <w:pPr>
        <w:rPr>
          <w:rFonts w:hint="eastAsia"/>
        </w:rPr>
      </w:pPr>
    </w:p>
    <w:tbl>
      <w:tblPr>
        <w:tblStyle w:val="7"/>
        <w:tblpPr w:leftFromText="180" w:rightFromText="180" w:vertAnchor="text" w:horzAnchor="margin" w:tblpY="943"/>
        <w:tblOverlap w:val="never"/>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541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ind w:firstLine="422"/>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评审项目</w:t>
            </w:r>
          </w:p>
        </w:tc>
        <w:tc>
          <w:tcPr>
            <w:tcW w:w="5414" w:type="dxa"/>
            <w:vAlign w:val="center"/>
          </w:tcPr>
          <w:p>
            <w:pPr>
              <w:spacing w:before="60" w:after="60"/>
              <w:ind w:firstLine="422"/>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评审因素</w:t>
            </w:r>
          </w:p>
        </w:tc>
        <w:tc>
          <w:tcPr>
            <w:tcW w:w="1417" w:type="dxa"/>
          </w:tcPr>
          <w:p>
            <w:pPr>
              <w:spacing w:before="60" w:after="60"/>
              <w:ind w:firstLine="422"/>
              <w:jc w:val="center"/>
              <w:rPr>
                <w:rFonts w:cs="宋体" w:asciiTheme="minorEastAsia" w:hAnsiTheme="minorEastAsia"/>
                <w:b/>
                <w:bCs/>
                <w:color w:val="000000" w:themeColor="text1"/>
                <w:kern w:val="0"/>
                <w:sz w:val="20"/>
                <w:szCs w:val="20"/>
                <w14:textFill>
                  <w14:solidFill>
                    <w14:schemeClr w14:val="tx1"/>
                  </w14:solidFill>
                </w14:textFill>
              </w:rPr>
            </w:pPr>
            <w:r>
              <w:rPr>
                <w:rFonts w:hint="eastAsia" w:cs="宋体" w:asciiTheme="minorEastAsia" w:hAnsiTheme="minorEastAsia"/>
                <w:b/>
                <w:bCs/>
                <w:color w:val="000000" w:themeColor="text1"/>
                <w:kern w:val="0"/>
                <w:sz w:val="20"/>
                <w:szCs w:val="20"/>
                <w14:textFill>
                  <w14:solidFill>
                    <w14:schemeClr w14:val="tx1"/>
                  </w14:solidFill>
                </w14:textFill>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投标报价</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满足招标文件要求且投标价格最低的投标报价为评标基准价，其价格分为满分30分。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其它报价得分=评标基准价÷（投标报价）×30。</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超出招标控制价的为无效报价。</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Style w:val="10"/>
                <w:rFonts w:hint="default" w:asciiTheme="minorEastAsia" w:hAnsiTheme="minorEastAsia"/>
                <w:sz w:val="20"/>
                <w:szCs w:val="20"/>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企业业绩</w:t>
            </w:r>
          </w:p>
        </w:tc>
        <w:tc>
          <w:tcPr>
            <w:tcW w:w="5414" w:type="dxa"/>
            <w:vAlign w:val="center"/>
          </w:tcPr>
          <w:p>
            <w:pPr>
              <w:widowControl/>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近3年内已完成的同类项目，每份得2分，最高得6分。（须同时提供项目的中标通知书原件、合同原件和验收报告原件，三者缺一不可，否则不得分。）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响应情况</w:t>
            </w:r>
          </w:p>
        </w:tc>
        <w:tc>
          <w:tcPr>
            <w:tcW w:w="5414" w:type="dxa"/>
            <w:vAlign w:val="center"/>
          </w:tcPr>
          <w:p>
            <w:pPr>
              <w:widowControl/>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根据供应商对招标文件的响应程度进行评分。</w:t>
            </w:r>
          </w:p>
          <w:p>
            <w:pPr>
              <w:widowControl/>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完全响应招标文件没有负偏离的得10分，每出现1条正偏离，加</w:t>
            </w:r>
            <w:r>
              <w:rPr>
                <w:rFonts w:cs="宋体" w:asciiTheme="minorEastAsia" w:hAnsiTheme="minorEastAsia"/>
                <w:color w:val="000000" w:themeColor="text1"/>
                <w:kern w:val="0"/>
                <w:sz w:val="20"/>
                <w:szCs w:val="20"/>
                <w14:textFill>
                  <w14:solidFill>
                    <w14:schemeClr w14:val="tx1"/>
                  </w14:solidFill>
                </w14:textFill>
              </w:rPr>
              <w:t>0.5</w:t>
            </w:r>
            <w:r>
              <w:rPr>
                <w:rFonts w:hint="eastAsia" w:cs="宋体" w:asciiTheme="minorEastAsia" w:hAnsiTheme="minorEastAsia"/>
                <w:color w:val="000000" w:themeColor="text1"/>
                <w:kern w:val="0"/>
                <w:sz w:val="20"/>
                <w:szCs w:val="20"/>
                <w14:textFill>
                  <w14:solidFill>
                    <w14:schemeClr w14:val="tx1"/>
                  </w14:solidFill>
                </w14:textFill>
              </w:rPr>
              <w:t>分，最高加</w:t>
            </w:r>
            <w:r>
              <w:rPr>
                <w:rFonts w:cs="宋体" w:asciiTheme="minorEastAsia" w:hAnsiTheme="minorEastAsia"/>
                <w:color w:val="000000" w:themeColor="text1"/>
                <w:kern w:val="0"/>
                <w:sz w:val="20"/>
                <w:szCs w:val="20"/>
                <w14:textFill>
                  <w14:solidFill>
                    <w14:schemeClr w14:val="tx1"/>
                  </w14:solidFill>
                </w14:textFill>
              </w:rPr>
              <w:t>2</w:t>
            </w:r>
            <w:r>
              <w:rPr>
                <w:rFonts w:hint="eastAsia" w:cs="宋体" w:asciiTheme="minorEastAsia" w:hAnsiTheme="minorEastAsia"/>
                <w:color w:val="000000" w:themeColor="text1"/>
                <w:kern w:val="0"/>
                <w:sz w:val="20"/>
                <w:szCs w:val="20"/>
                <w14:textFill>
                  <w14:solidFill>
                    <w14:schemeClr w14:val="tx1"/>
                  </w14:solidFill>
                </w14:textFill>
              </w:rPr>
              <w:t>分。非实质性负偏离的每一项扣1分，出现5条及以上负偏离的，响应情况项不得分。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Style w:val="10"/>
                <w:rFonts w:hint="default" w:asciiTheme="minorEastAsia" w:hAnsiTheme="minorEastAsia"/>
                <w:sz w:val="20"/>
                <w:szCs w:val="20"/>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企业资质</w:t>
            </w:r>
          </w:p>
        </w:tc>
        <w:tc>
          <w:tcPr>
            <w:tcW w:w="5414" w:type="dxa"/>
            <w:vAlign w:val="center"/>
          </w:tcPr>
          <w:p>
            <w:pPr>
              <w:rPr>
                <w:rFonts w:hint="eastAsia"/>
                <w:kern w:val="0"/>
                <w:sz w:val="20"/>
                <w:szCs w:val="20"/>
              </w:rPr>
            </w:pPr>
            <w:r>
              <w:rPr>
                <w:rFonts w:hint="eastAsia"/>
                <w:kern w:val="0"/>
                <w:sz w:val="20"/>
                <w:szCs w:val="20"/>
              </w:rPr>
              <w:t>1. 投标人通过ISO 45001职业健康安全管理体系认证证书，得1分。</w:t>
            </w:r>
          </w:p>
          <w:p>
            <w:pPr>
              <w:rPr>
                <w:rFonts w:hint="eastAsia"/>
                <w:kern w:val="0"/>
                <w:sz w:val="20"/>
                <w:szCs w:val="20"/>
              </w:rPr>
            </w:pPr>
            <w:r>
              <w:rPr>
                <w:rFonts w:hint="eastAsia"/>
                <w:kern w:val="0"/>
                <w:sz w:val="20"/>
                <w:szCs w:val="20"/>
              </w:rPr>
              <w:t>2. 投标人通过ISO 9001质量管理体系认证证书，得2分。</w:t>
            </w:r>
          </w:p>
          <w:p>
            <w:pPr>
              <w:rPr>
                <w:rFonts w:hint="eastAsia"/>
                <w:kern w:val="0"/>
                <w:sz w:val="20"/>
                <w:szCs w:val="20"/>
              </w:rPr>
            </w:pPr>
            <w:r>
              <w:rPr>
                <w:rFonts w:hint="eastAsia"/>
                <w:kern w:val="0"/>
                <w:sz w:val="20"/>
                <w:szCs w:val="20"/>
              </w:rPr>
              <w:t>3. 投标人通过ISO 14001环境管理体系认证证书，得2分。</w:t>
            </w:r>
          </w:p>
          <w:p>
            <w:pPr>
              <w:rPr>
                <w:rFonts w:hint="eastAsia"/>
                <w:kern w:val="0"/>
                <w:sz w:val="20"/>
                <w:szCs w:val="20"/>
              </w:rPr>
            </w:pPr>
            <w:r>
              <w:rPr>
                <w:rFonts w:hint="eastAsia"/>
                <w:kern w:val="0"/>
                <w:sz w:val="20"/>
                <w:szCs w:val="20"/>
              </w:rPr>
              <w:t>4. 投标人通过ISO 27001信息安全管理体系认证证书，得2分。</w:t>
            </w:r>
          </w:p>
          <w:p>
            <w:pPr>
              <w:rPr>
                <w:rFonts w:hint="eastAsia"/>
                <w:kern w:val="0"/>
                <w:sz w:val="20"/>
                <w:szCs w:val="20"/>
              </w:rPr>
            </w:pPr>
            <w:r>
              <w:rPr>
                <w:rFonts w:hint="eastAsia"/>
                <w:kern w:val="0"/>
                <w:sz w:val="20"/>
                <w:szCs w:val="20"/>
              </w:rPr>
              <w:t>5. 投标人通过ISO 20000信息技术服务管理体系标准认证证书，得2分。</w:t>
            </w:r>
          </w:p>
          <w:p>
            <w:pPr>
              <w:rPr>
                <w:rFonts w:hint="eastAsia"/>
                <w:kern w:val="0"/>
                <w:sz w:val="20"/>
                <w:szCs w:val="20"/>
              </w:rPr>
            </w:pPr>
            <w:r>
              <w:rPr>
                <w:rFonts w:hint="eastAsia"/>
                <w:kern w:val="0"/>
                <w:sz w:val="20"/>
                <w:szCs w:val="20"/>
              </w:rPr>
              <w:t>6. 投标人具备信息系统集成服务资质体系认证，得2分。</w:t>
            </w:r>
          </w:p>
          <w:p>
            <w:pPr>
              <w:rPr>
                <w:rFonts w:hint="eastAsia"/>
                <w:kern w:val="0"/>
                <w:sz w:val="20"/>
                <w:szCs w:val="20"/>
              </w:rPr>
            </w:pPr>
            <w:r>
              <w:rPr>
                <w:rFonts w:hint="eastAsia"/>
                <w:kern w:val="0"/>
                <w:sz w:val="20"/>
                <w:szCs w:val="20"/>
              </w:rPr>
              <w:t>7. 投标人通过ITSS运维服务标准成熟度三级认证，得2分。</w:t>
            </w:r>
          </w:p>
          <w:p>
            <w:pPr>
              <w:rPr>
                <w:rFonts w:hint="eastAsia"/>
                <w:kern w:val="0"/>
                <w:sz w:val="20"/>
                <w:szCs w:val="20"/>
              </w:rPr>
            </w:pPr>
            <w:r>
              <w:rPr>
                <w:rFonts w:hint="eastAsia"/>
                <w:kern w:val="0"/>
                <w:sz w:val="20"/>
                <w:szCs w:val="20"/>
              </w:rPr>
              <w:t>以上证书开标时提供原件，否则不得分。</w:t>
            </w:r>
          </w:p>
        </w:tc>
        <w:tc>
          <w:tcPr>
            <w:tcW w:w="1417" w:type="dxa"/>
            <w:vAlign w:val="center"/>
          </w:tcPr>
          <w:p>
            <w:pPr>
              <w:widowControl/>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技术性能</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1.根据所投产品的整体技术性能是否符合采购需求，得0-3 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2.所投产品配置是否全面，得0-3分；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3.根据所投产品后期使用成本高低，得0-3 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4.根据所投产品使用是否稳定、是否易于维护，得0-3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5.根据所投产品是否配套和兼容，得0-3 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技术措施</w:t>
            </w:r>
          </w:p>
        </w:tc>
        <w:tc>
          <w:tcPr>
            <w:tcW w:w="541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1.项目团队配置合理，项目参与人员具备良好的服务和实施能力，得1-4分；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2.有完善的人员培训计划和应用技术支持，得1-3分。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3.项目实施需要有良好的技术人员保障，项目小组主要成员具有</w:t>
            </w:r>
            <w:r>
              <w:rPr>
                <w:rFonts w:cs="宋体" w:asciiTheme="minorEastAsia" w:hAnsiTheme="minorEastAsia"/>
                <w:color w:val="000000" w:themeColor="text1"/>
                <w:kern w:val="0"/>
                <w:sz w:val="20"/>
                <w:szCs w:val="20"/>
                <w14:textFill>
                  <w14:solidFill>
                    <w14:schemeClr w14:val="tx1"/>
                  </w14:solidFill>
                </w14:textFill>
              </w:rPr>
              <w:t>VCP</w:t>
            </w:r>
            <w:r>
              <w:rPr>
                <w:rFonts w:hint="eastAsia" w:cs="宋体" w:asciiTheme="minorEastAsia" w:hAnsiTheme="minorEastAsia"/>
                <w:color w:val="000000" w:themeColor="text1"/>
                <w:kern w:val="0"/>
                <w:sz w:val="20"/>
                <w:szCs w:val="20"/>
                <w14:textFill>
                  <w14:solidFill>
                    <w14:schemeClr w14:val="tx1"/>
                  </w14:solidFill>
                </w14:textFill>
              </w:rPr>
              <w:t>工程师证书，每提供一人得1 分，最多得3分；开标时提供工程师证书原件，否则不得分。.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cs="宋体" w:asciiTheme="minorEastAsia" w:hAnsiTheme="minorEastAsia"/>
                <w:color w:val="000000" w:themeColor="text1"/>
                <w:kern w:val="0"/>
                <w:sz w:val="20"/>
                <w:szCs w:val="20"/>
                <w14:textFill>
                  <w14:solidFill>
                    <w14:schemeClr w14:val="tx1"/>
                  </w14:solidFill>
                </w14:textFill>
              </w:rPr>
              <w:t>10</w:t>
            </w:r>
            <w:r>
              <w:rPr>
                <w:rFonts w:hint="eastAsia" w:cs="宋体" w:asciiTheme="minorEastAsia" w:hAnsiTheme="minorEastAsia"/>
                <w:color w:val="000000" w:themeColor="text1"/>
                <w:kern w:val="0"/>
                <w:sz w:val="20"/>
                <w:szCs w:val="20"/>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产品技术先进性及特色</w:t>
            </w:r>
          </w:p>
        </w:tc>
        <w:tc>
          <w:tcPr>
            <w:tcW w:w="5414" w:type="dxa"/>
            <w:vAlign w:val="center"/>
          </w:tcPr>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1.产品具有特色技术，支持冗余磁盘阵列部署，支持硬件冗余电源，得0-</w:t>
            </w:r>
            <w:r>
              <w:rPr>
                <w:rFonts w:hint="eastAsia" w:cs="宋体" w:asciiTheme="minorEastAsia" w:hAnsiTheme="minorEastAsia"/>
                <w:color w:val="000000" w:themeColor="text1"/>
                <w:kern w:val="0"/>
                <w:sz w:val="20"/>
                <w:szCs w:val="20"/>
                <w:lang w:val="en-US" w:eastAsia="zh-CN"/>
                <w14:textFill>
                  <w14:solidFill>
                    <w14:schemeClr w14:val="tx1"/>
                  </w14:solidFill>
                </w14:textFill>
              </w:rPr>
              <w:t>3</w:t>
            </w:r>
            <w:r>
              <w:rPr>
                <w:rFonts w:hint="eastAsia" w:cs="宋体" w:asciiTheme="minorEastAsia" w:hAnsiTheme="minorEastAsia"/>
                <w:color w:val="000000" w:themeColor="text1"/>
                <w:kern w:val="0"/>
                <w:sz w:val="20"/>
                <w:szCs w:val="20"/>
                <w14:textFill>
                  <w14:solidFill>
                    <w14:schemeClr w14:val="tx1"/>
                  </w14:solidFill>
                </w14:textFill>
              </w:rPr>
              <w:t>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2.产品具有创新技术，支持VMware虚拟化应用场景，项目实施不停机，得0-</w:t>
            </w:r>
            <w:r>
              <w:rPr>
                <w:rFonts w:hint="eastAsia" w:cs="宋体" w:asciiTheme="minorEastAsia" w:hAnsiTheme="minorEastAsia"/>
                <w:color w:val="000000" w:themeColor="text1"/>
                <w:kern w:val="0"/>
                <w:sz w:val="20"/>
                <w:szCs w:val="20"/>
                <w:lang w:val="en-US" w:eastAsia="zh-CN"/>
                <w14:textFill>
                  <w14:solidFill>
                    <w14:schemeClr w14:val="tx1"/>
                  </w14:solidFill>
                </w14:textFill>
              </w:rPr>
              <w:t>3</w:t>
            </w:r>
            <w:r>
              <w:rPr>
                <w:rFonts w:hint="eastAsia" w:cs="宋体" w:asciiTheme="minorEastAsia" w:hAnsiTheme="minorEastAsia"/>
                <w:color w:val="000000" w:themeColor="text1"/>
                <w:kern w:val="0"/>
                <w:sz w:val="20"/>
                <w:szCs w:val="20"/>
                <w14:textFill>
                  <w14:solidFill>
                    <w14:schemeClr w14:val="tx1"/>
                  </w14:solidFill>
                </w14:textFill>
              </w:rPr>
              <w:t>分；</w:t>
            </w:r>
          </w:p>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3.产品具有技术的可升级性，扩容硬件与设备设备完全兼容，支持远程运维管理，得0-</w:t>
            </w:r>
            <w:r>
              <w:rPr>
                <w:rFonts w:hint="eastAsia" w:cs="宋体" w:asciiTheme="minorEastAsia" w:hAnsiTheme="minorEastAsia"/>
                <w:color w:val="000000" w:themeColor="text1"/>
                <w:kern w:val="0"/>
                <w:sz w:val="20"/>
                <w:szCs w:val="20"/>
                <w:lang w:val="en-US" w:eastAsia="zh-CN"/>
                <w14:textFill>
                  <w14:solidFill>
                    <w14:schemeClr w14:val="tx1"/>
                  </w14:solidFill>
                </w14:textFill>
              </w:rPr>
              <w:t>3</w:t>
            </w:r>
            <w:r>
              <w:rPr>
                <w:rFonts w:hint="eastAsia" w:cs="宋体" w:asciiTheme="minorEastAsia" w:hAnsiTheme="minorEastAsia"/>
                <w:color w:val="000000" w:themeColor="text1"/>
                <w:kern w:val="0"/>
                <w:sz w:val="20"/>
                <w:szCs w:val="20"/>
                <w14:textFill>
                  <w14:solidFill>
                    <w14:schemeClr w14:val="tx1"/>
                  </w14:solidFill>
                </w14:textFill>
              </w:rPr>
              <w:t>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售后服务</w:t>
            </w:r>
          </w:p>
        </w:tc>
        <w:tc>
          <w:tcPr>
            <w:tcW w:w="5414" w:type="dxa"/>
            <w:vAlign w:val="center"/>
          </w:tcPr>
          <w:p>
            <w:pPr>
              <w:spacing w:before="60" w:after="60"/>
              <w:rPr>
                <w:rFonts w:hint="eastAsia"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1.根据供应商的售后服务方案、服务保障能力等，得0-</w:t>
            </w:r>
            <w:r>
              <w:rPr>
                <w:rFonts w:cs="宋体" w:asciiTheme="minorEastAsia" w:hAnsiTheme="minorEastAsia"/>
                <w:color w:val="000000" w:themeColor="text1"/>
                <w:kern w:val="0"/>
                <w:sz w:val="20"/>
                <w:szCs w:val="20"/>
                <w14:textFill>
                  <w14:solidFill>
                    <w14:schemeClr w14:val="tx1"/>
                  </w14:solidFill>
                </w14:textFill>
              </w:rPr>
              <w:t>3</w:t>
            </w:r>
            <w:r>
              <w:rPr>
                <w:rFonts w:hint="eastAsia" w:cs="宋体" w:asciiTheme="minorEastAsia" w:hAnsiTheme="minorEastAsia"/>
                <w:color w:val="000000" w:themeColor="text1"/>
                <w:kern w:val="0"/>
                <w:sz w:val="20"/>
                <w:szCs w:val="20"/>
                <w14:textFill>
                  <w14:solidFill>
                    <w14:schemeClr w14:val="tx1"/>
                  </w14:solidFill>
                </w14:textFill>
              </w:rPr>
              <w:t xml:space="preserve"> 分；</w:t>
            </w:r>
          </w:p>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2.根据供应商的人员的配备、响应时间、技术支持、培训方案等，得0-2 分；</w:t>
            </w:r>
          </w:p>
        </w:tc>
        <w:tc>
          <w:tcPr>
            <w:tcW w:w="1417"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spacing w:before="60" w:after="60"/>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合计</w:t>
            </w:r>
          </w:p>
        </w:tc>
        <w:tc>
          <w:tcPr>
            <w:tcW w:w="5414" w:type="dxa"/>
            <w:vAlign w:val="center"/>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p>
        </w:tc>
        <w:tc>
          <w:tcPr>
            <w:tcW w:w="1417" w:type="dxa"/>
          </w:tcPr>
          <w:p>
            <w:pPr>
              <w:spacing w:before="60" w:after="60"/>
              <w:jc w:val="center"/>
              <w:rPr>
                <w:rFonts w:cs="宋体" w:asciiTheme="minorEastAsia" w:hAnsiTheme="minorEastAsia"/>
                <w:color w:val="000000" w:themeColor="text1"/>
                <w:kern w:val="0"/>
                <w:sz w:val="20"/>
                <w:szCs w:val="20"/>
                <w14:textFill>
                  <w14:solidFill>
                    <w14:schemeClr w14:val="tx1"/>
                  </w14:solidFill>
                </w14:textFill>
              </w:rPr>
            </w:pPr>
            <w:r>
              <w:rPr>
                <w:rFonts w:hint="eastAsia" w:cs="宋体" w:asciiTheme="minorEastAsia" w:hAnsiTheme="minorEastAsia"/>
                <w:color w:val="000000" w:themeColor="text1"/>
                <w:kern w:val="0"/>
                <w:sz w:val="20"/>
                <w:szCs w:val="20"/>
                <w14:textFill>
                  <w14:solidFill>
                    <w14:schemeClr w14:val="tx1"/>
                  </w14:solidFill>
                </w14:textFill>
              </w:rPr>
              <w:t>100分</w:t>
            </w:r>
          </w:p>
        </w:tc>
      </w:tr>
    </w:tbl>
    <w:p>
      <w:pPr>
        <w:pStyle w:val="5"/>
        <w:shd w:val="clear" w:color="auto" w:fill="FFFFFF"/>
        <w:spacing w:before="0" w:beforeAutospacing="0" w:after="150" w:afterAutospacing="0" w:line="360" w:lineRule="auto"/>
        <w:ind w:firstLine="480"/>
        <w:rPr>
          <w:rFonts w:hint="eastAsia" w:cs="Helvetica" w:asciiTheme="minorEastAsia" w:hAnsiTheme="minorEastAsia" w:eastAsiaTheme="minorEastAsia"/>
          <w:color w:val="333333"/>
          <w:sz w:val="28"/>
          <w:szCs w:val="28"/>
          <w:lang w:eastAsia="zh-CN"/>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5"/>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0"/>
    <w:bookmarkEnd w:id="1"/>
    <w:bookmarkEnd w:id="2"/>
    <w:bookmarkEnd w:id="3"/>
    <w:bookmarkEnd w:id="4"/>
    <w:bookmarkEnd w:id="5"/>
    <w:bookmarkEnd w:id="6"/>
    <w:p>
      <w:pPr>
        <w:jc w:val="center"/>
        <w:rPr>
          <w:b/>
          <w:sz w:val="28"/>
          <w:szCs w:val="28"/>
        </w:rPr>
      </w:pPr>
      <w:r>
        <w:rPr>
          <w:rFonts w:hint="eastAsia"/>
          <w:b/>
          <w:sz w:val="28"/>
          <w:szCs w:val="28"/>
        </w:rPr>
        <w:t>第</w:t>
      </w:r>
      <w:r>
        <w:rPr>
          <w:rFonts w:hint="eastAsia"/>
          <w:b/>
          <w:sz w:val="28"/>
          <w:szCs w:val="28"/>
          <w:lang w:val="en-US" w:eastAsia="zh-CN"/>
        </w:rPr>
        <w:t>三</w:t>
      </w:r>
      <w:r>
        <w:rPr>
          <w:rFonts w:hint="eastAsia"/>
          <w:b/>
          <w:sz w:val="28"/>
          <w:szCs w:val="28"/>
        </w:rPr>
        <w:t>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7" w:name="OLE_LINK23"/>
      <w:bookmarkStart w:id="8" w:name="OLE_LINK22"/>
      <w:bookmarkStart w:id="9" w:name="OLE_LINK24"/>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0" w:name="OLE_LINK30"/>
      <w:bookmarkStart w:id="11" w:name="OLE_LINK31"/>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二〇年月日</w:t>
      </w:r>
    </w:p>
    <w:bookmarkEnd w:id="10"/>
    <w:bookmarkEnd w:id="11"/>
    <w:p>
      <w:pPr>
        <w:ind w:firstLine="422" w:firstLineChars="150"/>
        <w:jc w:val="center"/>
        <w:rPr>
          <w:b/>
          <w:sz w:val="28"/>
          <w:szCs w:val="28"/>
        </w:rPr>
      </w:pPr>
    </w:p>
    <w:bookmarkEnd w:id="7"/>
    <w:bookmarkEnd w:id="8"/>
    <w:bookmarkEnd w:id="9"/>
    <w:p>
      <w:pPr>
        <w:ind w:firstLine="422" w:firstLineChars="150"/>
        <w:jc w:val="center"/>
        <w:rPr>
          <w:b/>
          <w:sz w:val="28"/>
          <w:szCs w:val="28"/>
        </w:rPr>
      </w:pPr>
    </w:p>
    <w:p>
      <w:pPr>
        <w:ind w:firstLine="422" w:firstLineChars="150"/>
        <w:jc w:val="center"/>
        <w:rPr>
          <w:b/>
          <w:sz w:val="28"/>
          <w:szCs w:val="28"/>
        </w:rPr>
      </w:pPr>
    </w:p>
    <w:p>
      <w:pPr>
        <w:rPr>
          <w:sz w:val="28"/>
          <w:szCs w:val="28"/>
        </w:rPr>
      </w:pPr>
      <w:r>
        <w:rPr>
          <w:rFonts w:hint="eastAsia"/>
          <w:sz w:val="28"/>
          <w:szCs w:val="28"/>
        </w:rPr>
        <w:t>附件二</w:t>
      </w:r>
    </w:p>
    <w:p>
      <w:pPr>
        <w:jc w:val="center"/>
        <w:rPr>
          <w:b/>
          <w:sz w:val="28"/>
          <w:szCs w:val="28"/>
        </w:rPr>
      </w:pPr>
      <w:r>
        <w:rPr>
          <w:rFonts w:hint="eastAsia"/>
          <w:b/>
          <w:sz w:val="28"/>
          <w:szCs w:val="28"/>
        </w:rPr>
        <w:t>报价函</w:t>
      </w:r>
    </w:p>
    <w:p>
      <w:pPr>
        <w:pStyle w:val="9"/>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经研究，我方决定参加贵单位组织的项目（项目编号：）的磋商活动。为此，我方郑重声明以下诸点，并负法律责任。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p>
    <w:p>
      <w:pPr>
        <w:pStyle w:val="9"/>
        <w:ind w:left="720" w:firstLine="480"/>
        <w:rPr>
          <w:sz w:val="24"/>
          <w:szCs w:val="24"/>
        </w:rPr>
      </w:pPr>
      <w:r>
        <w:rPr>
          <w:rFonts w:hint="eastAsia"/>
          <w:sz w:val="24"/>
          <w:szCs w:val="24"/>
        </w:rPr>
        <w:t>日期：年月日</w:t>
      </w:r>
    </w:p>
    <w:p>
      <w:pPr>
        <w:pStyle w:val="9"/>
        <w:ind w:left="720" w:firstLine="480"/>
        <w:rPr>
          <w:sz w:val="24"/>
          <w:szCs w:val="24"/>
        </w:rPr>
      </w:pPr>
    </w:p>
    <w:p>
      <w:pPr>
        <w:pStyle w:val="9"/>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9"/>
        <w:ind w:left="720" w:firstLine="562"/>
        <w:jc w:val="center"/>
        <w:rPr>
          <w:b/>
          <w:sz w:val="28"/>
          <w:szCs w:val="28"/>
        </w:rPr>
      </w:pPr>
      <w:r>
        <w:rPr>
          <w:rFonts w:hint="eastAsia"/>
          <w:b/>
          <w:sz w:val="28"/>
          <w:szCs w:val="28"/>
        </w:rPr>
        <w:t>法定代表人授权委托书</w:t>
      </w:r>
    </w:p>
    <w:p>
      <w:pPr>
        <w:pStyle w:val="9"/>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9"/>
        <w:spacing w:line="360" w:lineRule="auto"/>
        <w:ind w:left="720" w:firstLine="480"/>
        <w:rPr>
          <w:sz w:val="24"/>
          <w:szCs w:val="24"/>
        </w:rPr>
      </w:pPr>
      <w:r>
        <w:rPr>
          <w:rFonts w:hint="eastAsia"/>
          <w:sz w:val="24"/>
          <w:szCs w:val="24"/>
        </w:rPr>
        <w:t>声明：我__（姓名）系（供应商名称）的法定代表人，现授权委托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代理人：性别：年龄：</w:t>
      </w:r>
    </w:p>
    <w:p>
      <w:pPr>
        <w:pStyle w:val="9"/>
        <w:spacing w:line="360" w:lineRule="auto"/>
        <w:ind w:left="720" w:firstLine="480"/>
        <w:rPr>
          <w:sz w:val="24"/>
          <w:szCs w:val="24"/>
        </w:rPr>
      </w:pPr>
      <w:r>
        <w:rPr>
          <w:rFonts w:hint="eastAsia"/>
          <w:sz w:val="24"/>
          <w:szCs w:val="24"/>
        </w:rPr>
        <w:t>单位：部门：职务：</w:t>
      </w:r>
    </w:p>
    <w:p>
      <w:pPr>
        <w:pStyle w:val="9"/>
        <w:spacing w:line="360" w:lineRule="auto"/>
        <w:ind w:left="720" w:firstLine="480"/>
        <w:rPr>
          <w:sz w:val="24"/>
          <w:szCs w:val="24"/>
        </w:rPr>
      </w:pPr>
      <w:r>
        <w:rPr>
          <w:rFonts w:hint="eastAsia"/>
          <w:sz w:val="24"/>
          <w:szCs w:val="24"/>
        </w:rPr>
        <w:t>代理人无转委托权。特此委托。</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投标单位：（盖章）</w:t>
      </w:r>
    </w:p>
    <w:p>
      <w:pPr>
        <w:pStyle w:val="9"/>
        <w:spacing w:line="360" w:lineRule="auto"/>
        <w:ind w:left="720" w:firstLine="480"/>
        <w:rPr>
          <w:sz w:val="24"/>
          <w:szCs w:val="24"/>
        </w:rPr>
      </w:pPr>
      <w:r>
        <w:rPr>
          <w:rFonts w:hint="eastAsia"/>
          <w:sz w:val="24"/>
          <w:szCs w:val="24"/>
        </w:rPr>
        <w:t>法定代表人签字：</w:t>
      </w:r>
    </w:p>
    <w:p>
      <w:pPr>
        <w:pStyle w:val="9"/>
        <w:spacing w:line="360" w:lineRule="auto"/>
        <w:ind w:left="720" w:firstLine="480"/>
        <w:rPr>
          <w:sz w:val="24"/>
          <w:szCs w:val="24"/>
        </w:rPr>
      </w:pPr>
    </w:p>
    <w:p>
      <w:pPr>
        <w:pStyle w:val="9"/>
        <w:spacing w:line="360" w:lineRule="auto"/>
        <w:ind w:left="720" w:firstLine="480"/>
        <w:rPr>
          <w:sz w:val="24"/>
          <w:szCs w:val="24"/>
        </w:rPr>
      </w:pPr>
      <w:r>
        <w:rPr>
          <w:rFonts w:hint="eastAsia"/>
          <w:sz w:val="24"/>
          <w:szCs w:val="24"/>
        </w:rPr>
        <w:t>授权代理人身份证复印件（正反面）</w:t>
      </w:r>
    </w:p>
    <w:p>
      <w:pPr>
        <w:pStyle w:val="9"/>
        <w:spacing w:line="360" w:lineRule="auto"/>
        <w:ind w:left="720" w:firstLine="480"/>
        <w:rPr>
          <w:sz w:val="24"/>
          <w:szCs w:val="24"/>
        </w:rPr>
      </w:pPr>
    </w:p>
    <w:p>
      <w:pPr>
        <w:pStyle w:val="9"/>
        <w:spacing w:line="360" w:lineRule="auto"/>
        <w:ind w:left="720" w:firstLine="480"/>
        <w:rPr>
          <w:sz w:val="24"/>
          <w:szCs w:val="24"/>
        </w:rPr>
      </w:pPr>
    </w:p>
    <w:p>
      <w:pPr>
        <w:pStyle w:val="9"/>
        <w:spacing w:line="360" w:lineRule="auto"/>
        <w:ind w:left="720" w:firstLine="480"/>
        <w:rPr>
          <w:sz w:val="24"/>
          <w:szCs w:val="24"/>
        </w:rPr>
      </w:pPr>
    </w:p>
    <w:p>
      <w:pPr>
        <w:pStyle w:val="9"/>
        <w:ind w:left="720" w:firstLine="480"/>
        <w:rPr>
          <w:sz w:val="24"/>
          <w:szCs w:val="24"/>
        </w:rPr>
      </w:pPr>
    </w:p>
    <w:p>
      <w:pPr>
        <w:pStyle w:val="9"/>
        <w:ind w:left="720" w:firstLine="480"/>
        <w:jc w:val="right"/>
        <w:rPr>
          <w:sz w:val="24"/>
          <w:szCs w:val="24"/>
        </w:rPr>
      </w:pPr>
      <w:r>
        <w:rPr>
          <w:rFonts w:hint="eastAsia"/>
          <w:sz w:val="24"/>
          <w:szCs w:val="24"/>
        </w:rPr>
        <w:t>日期：年月日</w:t>
      </w:r>
    </w:p>
    <w:p>
      <w:pPr>
        <w:pStyle w:val="9"/>
        <w:ind w:left="720" w:firstLine="480"/>
        <w:rPr>
          <w:sz w:val="24"/>
          <w:szCs w:val="24"/>
        </w:rPr>
      </w:pPr>
    </w:p>
    <w:p>
      <w:pPr>
        <w:pStyle w:val="9"/>
        <w:ind w:left="720" w:firstLine="480"/>
        <w:rPr>
          <w:sz w:val="24"/>
          <w:szCs w:val="24"/>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附件四</w:t>
      </w:r>
    </w:p>
    <w:p>
      <w:pPr>
        <w:pStyle w:val="9"/>
        <w:ind w:left="720" w:firstLine="562"/>
        <w:jc w:val="center"/>
        <w:rPr>
          <w:b/>
          <w:sz w:val="28"/>
          <w:szCs w:val="28"/>
        </w:rPr>
      </w:pPr>
      <w:r>
        <w:rPr>
          <w:rFonts w:hint="eastAsia"/>
          <w:b/>
          <w:sz w:val="28"/>
          <w:szCs w:val="28"/>
        </w:rPr>
        <w:t>报价一览表</w:t>
      </w:r>
    </w:p>
    <w:p>
      <w:pPr>
        <w:pStyle w:val="9"/>
        <w:spacing w:line="360" w:lineRule="auto"/>
        <w:ind w:left="720" w:firstLine="560"/>
        <w:rPr>
          <w:sz w:val="28"/>
          <w:szCs w:val="28"/>
          <w:highlight w:val="yellow"/>
        </w:rPr>
      </w:pPr>
    </w:p>
    <w:p>
      <w:pPr>
        <w:spacing w:line="360" w:lineRule="auto"/>
        <w:ind w:firstLine="360" w:firstLineChars="150"/>
        <w:rPr>
          <w:sz w:val="24"/>
          <w:szCs w:val="24"/>
        </w:rPr>
      </w:pPr>
      <w:bookmarkStart w:id="12" w:name="OLE_LINK53"/>
      <w:bookmarkStart w:id="13" w:name="OLE_LINK54"/>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2"/>
    <w:bookmarkEnd w:id="13"/>
    <w:tbl>
      <w:tblPr>
        <w:tblStyle w:val="6"/>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hint="eastAsia" w:ascii="宋体" w:hAnsi="宋体" w:eastAsiaTheme="minorEastAsia"/>
                <w:color w:val="000000"/>
                <w:sz w:val="24"/>
                <w:szCs w:val="24"/>
                <w:lang w:val="en-US" w:eastAsia="zh-CN"/>
              </w:rPr>
            </w:pPr>
            <w:r>
              <w:rPr>
                <w:rFonts w:hint="eastAsia" w:ascii="宋体" w:hAnsi="宋体"/>
                <w:color w:val="000000"/>
                <w:sz w:val="24"/>
                <w:szCs w:val="24"/>
                <w:lang w:val="en-US" w:eastAsia="zh-CN"/>
              </w:rPr>
              <w:t>质保期</w:t>
            </w:r>
            <w:bookmarkStart w:id="20" w:name="_GoBack"/>
            <w:bookmarkEnd w:id="20"/>
          </w:p>
        </w:tc>
        <w:tc>
          <w:tcPr>
            <w:tcW w:w="3543" w:type="dxa"/>
            <w:vAlign w:val="center"/>
          </w:tcPr>
          <w:p>
            <w:pPr>
              <w:tabs>
                <w:tab w:val="left" w:pos="1337"/>
              </w:tabs>
              <w:ind w:firstLine="2280" w:firstLineChars="950"/>
              <w:rPr>
                <w:rFonts w:hint="eastAsia"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投标单位：（盖章）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rPr>
          <w:sz w:val="24"/>
          <w:szCs w:val="24"/>
        </w:rPr>
      </w:pPr>
    </w:p>
    <w:p>
      <w:pPr>
        <w:pStyle w:val="2"/>
        <w:spacing w:before="0" w:after="0"/>
        <w:rPr>
          <w:rFonts w:ascii="宋体" w:hAnsi="宋体" w:eastAsia="宋体" w:cs="Times New Roman"/>
          <w:color w:val="000000"/>
          <w:sz w:val="28"/>
          <w:szCs w:val="28"/>
        </w:rPr>
      </w:pPr>
      <w:r>
        <w:rPr>
          <w:rFonts w:hint="eastAsia" w:ascii="宋体" w:hAnsi="宋体" w:eastAsia="宋体" w:cs="Times New Roman"/>
          <w:color w:val="000000"/>
          <w:sz w:val="28"/>
          <w:szCs w:val="28"/>
        </w:rPr>
        <w:t>附件五</w:t>
      </w:r>
    </w:p>
    <w:p>
      <w:pPr>
        <w:pStyle w:val="3"/>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4" w:name="OLE_LINK56"/>
      <w:bookmarkStart w:id="15" w:name="OLE_LINK58"/>
      <w:bookmarkStart w:id="16" w:name="OLE_LINK55"/>
      <w:bookmarkStart w:id="17" w:name="OLE_LINK57"/>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18" w:name="OLE_LINK43"/>
            <w:bookmarkStart w:id="19" w:name="OLE_LINK42"/>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4"/>
      <w:bookmarkEnd w:id="15"/>
      <w:bookmarkEnd w:id="16"/>
      <w:bookmarkEnd w:id="17"/>
      <w:bookmarkEnd w:id="18"/>
      <w:bookmarkEnd w:id="19"/>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
    <w:p/>
    <w:p/>
    <w:p>
      <w:pPr>
        <w:pStyle w:val="2"/>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2"/>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6"/>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4"/>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4"/>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2"/>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2"/>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9"/>
        <w:ind w:left="720" w:firstLine="562"/>
        <w:jc w:val="center"/>
        <w:rPr>
          <w:b/>
          <w:sz w:val="28"/>
          <w:szCs w:val="28"/>
        </w:rPr>
      </w:pPr>
      <w:r>
        <w:rPr>
          <w:rFonts w:hint="eastAsia"/>
          <w:b/>
          <w:sz w:val="28"/>
          <w:szCs w:val="28"/>
        </w:rPr>
        <w:t>近三年同类业绩一览表</w:t>
      </w:r>
    </w:p>
    <w:p>
      <w:pPr>
        <w:pStyle w:val="9"/>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1月1日</w:t>
      </w:r>
      <w:r>
        <w:rPr>
          <w:rFonts w:hint="eastAsia"/>
          <w:b/>
          <w:sz w:val="28"/>
          <w:szCs w:val="28"/>
        </w:rPr>
        <w:t>至今）</w:t>
      </w:r>
    </w:p>
    <w:tbl>
      <w:tblPr>
        <w:tblStyle w:val="7"/>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color w:val="auto"/>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年同类</w:t>
      </w:r>
      <w:r>
        <w:rPr>
          <w:rFonts w:hint="eastAsia" w:ascii="宋体" w:hAnsi="宋体" w:eastAsia="宋体"/>
          <w:b/>
          <w:sz w:val="24"/>
        </w:rPr>
        <w:t>项目业绩，需提供合同复印件（正文部分不得覆盖），</w:t>
      </w:r>
      <w:r>
        <w:rPr>
          <w:rFonts w:hint="eastAsia" w:ascii="宋体" w:hAnsi="宋体" w:eastAsia="宋体"/>
          <w:b/>
          <w:color w:val="auto"/>
          <w:sz w:val="24"/>
        </w:rPr>
        <w:t>开标时提交原件备查。</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rPr>
          <w:sz w:val="28"/>
          <w:szCs w:val="28"/>
        </w:rPr>
      </w:pPr>
      <w:r>
        <w:rPr>
          <w:rFonts w:hint="eastAsia"/>
          <w:sz w:val="28"/>
          <w:szCs w:val="28"/>
        </w:rPr>
        <w:t>附件八</w:t>
      </w:r>
    </w:p>
    <w:p>
      <w:pPr>
        <w:pStyle w:val="9"/>
        <w:ind w:left="720" w:firstLine="562"/>
        <w:jc w:val="center"/>
        <w:rPr>
          <w:b/>
          <w:sz w:val="28"/>
          <w:szCs w:val="28"/>
        </w:rPr>
      </w:pPr>
      <w:r>
        <w:rPr>
          <w:rFonts w:hint="eastAsia"/>
          <w:b/>
          <w:sz w:val="28"/>
          <w:szCs w:val="28"/>
        </w:rPr>
        <w:t>无违规违法声明</w:t>
      </w:r>
    </w:p>
    <w:p>
      <w:pPr>
        <w:pStyle w:val="9"/>
        <w:ind w:left="720" w:firstLine="560"/>
        <w:rPr>
          <w:sz w:val="28"/>
          <w:szCs w:val="28"/>
        </w:rPr>
      </w:pPr>
    </w:p>
    <w:p>
      <w:pPr>
        <w:ind w:firstLine="560" w:firstLineChars="200"/>
        <w:rPr>
          <w:sz w:val="28"/>
          <w:szCs w:val="28"/>
        </w:rPr>
      </w:pPr>
      <w:r>
        <w:rPr>
          <w:rFonts w:hint="eastAsia"/>
          <w:sz w:val="28"/>
          <w:szCs w:val="28"/>
        </w:rPr>
        <w:t>（采购人）：</w:t>
      </w:r>
    </w:p>
    <w:p>
      <w:pPr>
        <w:pStyle w:val="9"/>
        <w:ind w:left="720" w:firstLine="560"/>
        <w:rPr>
          <w:sz w:val="28"/>
          <w:szCs w:val="28"/>
        </w:rPr>
      </w:pPr>
      <w:r>
        <w:rPr>
          <w:rFonts w:hint="eastAsia"/>
          <w:sz w:val="28"/>
          <w:szCs w:val="28"/>
        </w:rPr>
        <w:t>我公司承诺参加本次招标采购活动 3年内在经营活动中没有重大违法记录。</w:t>
      </w:r>
    </w:p>
    <w:p>
      <w:pPr>
        <w:pStyle w:val="9"/>
        <w:ind w:left="720" w:firstLine="560"/>
        <w:rPr>
          <w:sz w:val="28"/>
          <w:szCs w:val="28"/>
        </w:rPr>
      </w:pPr>
      <w:r>
        <w:rPr>
          <w:rFonts w:hint="eastAsia"/>
          <w:sz w:val="28"/>
          <w:szCs w:val="28"/>
        </w:rPr>
        <w:t>特此声明。</w:t>
      </w:r>
    </w:p>
    <w:p>
      <w:pPr>
        <w:pStyle w:val="9"/>
        <w:ind w:left="720" w:firstLine="560"/>
        <w:rPr>
          <w:sz w:val="28"/>
          <w:szCs w:val="28"/>
        </w:rPr>
      </w:pPr>
      <w:r>
        <w:rPr>
          <w:rFonts w:hint="eastAsia"/>
          <w:sz w:val="28"/>
          <w:szCs w:val="28"/>
        </w:rPr>
        <w:t>如果以上声明不真实，我方承担虚假响应的责任，中标无效，并按法律、法规的规定接受处罚。</w:t>
      </w:r>
    </w:p>
    <w:p>
      <w:pPr>
        <w:pStyle w:val="9"/>
        <w:ind w:left="720" w:firstLine="560"/>
        <w:rPr>
          <w:sz w:val="28"/>
          <w:szCs w:val="28"/>
        </w:rPr>
      </w:pPr>
    </w:p>
    <w:p>
      <w:pPr>
        <w:pStyle w:val="9"/>
        <w:ind w:left="720" w:firstLine="560"/>
        <w:rPr>
          <w:sz w:val="28"/>
          <w:szCs w:val="28"/>
        </w:rPr>
      </w:pPr>
      <w:r>
        <w:rPr>
          <w:rFonts w:hint="eastAsia"/>
          <w:sz w:val="28"/>
          <w:szCs w:val="28"/>
        </w:rPr>
        <w:t>投标人名称：（公章）</w:t>
      </w:r>
    </w:p>
    <w:p>
      <w:pPr>
        <w:pStyle w:val="9"/>
        <w:ind w:left="720" w:firstLine="560"/>
        <w:rPr>
          <w:sz w:val="28"/>
          <w:szCs w:val="28"/>
        </w:rPr>
      </w:pPr>
    </w:p>
    <w:p>
      <w:pPr>
        <w:pStyle w:val="9"/>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9"/>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9"/>
        <w:ind w:left="720" w:firstLine="560"/>
        <w:rPr>
          <w:sz w:val="28"/>
          <w:szCs w:val="28"/>
        </w:rPr>
      </w:pPr>
      <w:r>
        <w:rPr>
          <w:rFonts w:hint="eastAsia"/>
          <w:sz w:val="28"/>
          <w:szCs w:val="28"/>
        </w:rPr>
        <w:t>本单位郑重承诺，我单位无以下不良信用记录情形：</w:t>
      </w:r>
    </w:p>
    <w:p>
      <w:pPr>
        <w:pStyle w:val="9"/>
        <w:ind w:left="720" w:firstLine="560"/>
        <w:rPr>
          <w:sz w:val="28"/>
          <w:szCs w:val="28"/>
        </w:rPr>
      </w:pPr>
      <w:r>
        <w:rPr>
          <w:rFonts w:hint="eastAsia"/>
          <w:sz w:val="28"/>
          <w:szCs w:val="28"/>
        </w:rPr>
        <w:t>1、被人民法院列入失信被执行人；</w:t>
      </w:r>
    </w:p>
    <w:p>
      <w:pPr>
        <w:pStyle w:val="9"/>
        <w:ind w:left="720" w:firstLine="560"/>
        <w:rPr>
          <w:sz w:val="28"/>
          <w:szCs w:val="28"/>
        </w:rPr>
      </w:pPr>
      <w:r>
        <w:rPr>
          <w:rFonts w:hint="eastAsia"/>
          <w:sz w:val="28"/>
          <w:szCs w:val="28"/>
        </w:rPr>
        <w:t>2、被税务部门列入重大税收违法案件当事人名单；</w:t>
      </w:r>
    </w:p>
    <w:p>
      <w:pPr>
        <w:pStyle w:val="9"/>
        <w:ind w:left="720" w:firstLine="560"/>
        <w:rPr>
          <w:sz w:val="28"/>
          <w:szCs w:val="28"/>
        </w:rPr>
      </w:pPr>
      <w:r>
        <w:rPr>
          <w:rFonts w:hint="eastAsia"/>
          <w:sz w:val="28"/>
          <w:szCs w:val="28"/>
        </w:rPr>
        <w:t>3、被政府采购监管部门列入政府采购严重违法失信行为记录名单；</w:t>
      </w:r>
    </w:p>
    <w:p>
      <w:pPr>
        <w:pStyle w:val="9"/>
        <w:ind w:left="720" w:firstLine="560"/>
        <w:rPr>
          <w:sz w:val="28"/>
          <w:szCs w:val="28"/>
        </w:rPr>
      </w:pPr>
      <w:r>
        <w:rPr>
          <w:rFonts w:hint="eastAsia"/>
          <w:sz w:val="28"/>
          <w:szCs w:val="28"/>
        </w:rPr>
        <w:t>4、不符合政府采购法第二十二条规定的条件。</w:t>
      </w:r>
    </w:p>
    <w:p>
      <w:pPr>
        <w:pStyle w:val="9"/>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9"/>
        <w:ind w:left="720" w:firstLine="560"/>
        <w:rPr>
          <w:sz w:val="28"/>
          <w:szCs w:val="28"/>
        </w:rPr>
      </w:pPr>
      <w:r>
        <w:rPr>
          <w:rFonts w:hint="eastAsia"/>
          <w:sz w:val="28"/>
          <w:szCs w:val="28"/>
        </w:rPr>
        <w:t>投标人名称：（公章）</w:t>
      </w:r>
    </w:p>
    <w:p>
      <w:pPr>
        <w:pStyle w:val="9"/>
        <w:ind w:left="720" w:firstLine="560"/>
        <w:rPr>
          <w:sz w:val="28"/>
          <w:szCs w:val="28"/>
        </w:rPr>
      </w:pPr>
    </w:p>
    <w:p>
      <w:pPr>
        <w:pStyle w:val="9"/>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9"/>
        <w:ind w:left="720" w:firstLine="560"/>
        <w:rPr>
          <w:sz w:val="28"/>
          <w:szCs w:val="28"/>
        </w:rPr>
      </w:pPr>
    </w:p>
    <w:p>
      <w:pPr>
        <w:pStyle w:val="9"/>
        <w:ind w:left="720" w:firstLine="560"/>
        <w:rPr>
          <w:sz w:val="28"/>
          <w:szCs w:val="28"/>
        </w:rPr>
      </w:pPr>
    </w:p>
    <w:p>
      <w:pPr>
        <w:pStyle w:val="9"/>
        <w:ind w:left="720" w:firstLine="560"/>
        <w:rPr>
          <w:sz w:val="28"/>
          <w:szCs w:val="28"/>
        </w:rPr>
      </w:pPr>
    </w:p>
    <w:p>
      <w:pPr>
        <w:ind w:firstLine="419" w:firstLineChars="149"/>
        <w:rPr>
          <w:b/>
          <w:sz w:val="28"/>
          <w:szCs w:val="28"/>
        </w:rPr>
      </w:pPr>
    </w:p>
    <w:p>
      <w:pPr>
        <w:pStyle w:val="4"/>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4"/>
        <w:ind w:left="0" w:leftChars="0"/>
        <w:jc w:val="center"/>
        <w:rPr>
          <w:rFonts w:ascii="宋体" w:hAnsi="宋体"/>
          <w:color w:val="000000"/>
        </w:rPr>
      </w:pPr>
      <w:r>
        <w:rPr>
          <w:rFonts w:hint="eastAsia" w:ascii="宋体" w:hAnsi="宋体"/>
          <w:b/>
          <w:color w:val="000000"/>
          <w:sz w:val="32"/>
          <w:szCs w:val="32"/>
        </w:rPr>
        <w:t>封面格式：</w:t>
      </w:r>
    </w:p>
    <w:tbl>
      <w:tblPr>
        <w:tblStyle w:val="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（正本）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c>
          <w:tcPr>
            <w:tcW w:w="4665" w:type="dxa"/>
          </w:tcPr>
          <w:p>
            <w:pPr>
              <w:pStyle w:val="4"/>
              <w:ind w:firstLine="470"/>
              <w:jc w:val="left"/>
              <w:rPr>
                <w:rFonts w:ascii="宋体" w:hAnsi="宋体"/>
                <w:color w:val="000000"/>
              </w:rPr>
            </w:pPr>
          </w:p>
          <w:p>
            <w:pPr>
              <w:pStyle w:val="4"/>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4"/>
              <w:ind w:left="0" w:leftChars="0"/>
              <w:jc w:val="center"/>
              <w:rPr>
                <w:rFonts w:ascii="宋体" w:hAnsi="宋体"/>
                <w:b/>
                <w:color w:val="000000"/>
                <w:sz w:val="32"/>
                <w:szCs w:val="32"/>
              </w:rPr>
            </w:pPr>
            <w:r>
              <w:rPr>
                <w:rFonts w:hint="eastAsia" w:ascii="宋体" w:hAnsi="宋体"/>
                <w:b/>
                <w:color w:val="000000"/>
                <w:sz w:val="32"/>
                <w:szCs w:val="32"/>
              </w:rPr>
              <w:t>（副本）</w:t>
            </w:r>
          </w:p>
          <w:p>
            <w:pPr>
              <w:pStyle w:val="4"/>
              <w:ind w:left="0" w:leftChars="0"/>
              <w:jc w:val="left"/>
              <w:rPr>
                <w:rFonts w:ascii="宋体" w:hAnsi="宋体"/>
                <w:color w:val="000000"/>
              </w:rPr>
            </w:pPr>
            <w:r>
              <w:rPr>
                <w:rFonts w:hint="eastAsia" w:ascii="宋体" w:hAnsi="宋体"/>
                <w:color w:val="000000"/>
              </w:rPr>
              <w:t>项目编号：</w:t>
            </w:r>
          </w:p>
          <w:p>
            <w:pPr>
              <w:pStyle w:val="4"/>
              <w:ind w:left="0" w:leftChars="0"/>
              <w:jc w:val="left"/>
              <w:rPr>
                <w:rFonts w:ascii="宋体" w:hAnsi="宋体"/>
                <w:color w:val="000000"/>
              </w:rPr>
            </w:pPr>
            <w:r>
              <w:rPr>
                <w:rFonts w:hint="eastAsia" w:ascii="宋体" w:hAnsi="宋体"/>
                <w:color w:val="000000"/>
              </w:rPr>
              <w:t>项目名称：</w:t>
            </w:r>
          </w:p>
          <w:p>
            <w:pPr>
              <w:pStyle w:val="4"/>
              <w:ind w:left="0" w:leftChars="0"/>
              <w:jc w:val="left"/>
              <w:rPr>
                <w:rFonts w:ascii="宋体" w:hAnsi="宋体"/>
                <w:color w:val="000000"/>
              </w:rPr>
            </w:pPr>
            <w:r>
              <w:rPr>
                <w:rFonts w:hint="eastAsia" w:ascii="宋体" w:hAnsi="宋体"/>
                <w:color w:val="000000"/>
              </w:rPr>
              <w:t>所报包号：</w:t>
            </w:r>
          </w:p>
          <w:p>
            <w:pPr>
              <w:pStyle w:val="4"/>
              <w:ind w:left="0" w:leftChars="0"/>
              <w:jc w:val="left"/>
              <w:rPr>
                <w:rFonts w:ascii="宋体" w:hAnsi="宋体"/>
                <w:color w:val="000000"/>
              </w:rPr>
            </w:pPr>
            <w:r>
              <w:rPr>
                <w:rFonts w:hint="eastAsia" w:ascii="宋体" w:hAnsi="宋体"/>
                <w:color w:val="000000"/>
              </w:rPr>
              <w:t>供应商名称（公章）：</w:t>
            </w:r>
          </w:p>
          <w:p>
            <w:pPr>
              <w:pStyle w:val="4"/>
              <w:ind w:left="0" w:leftChars="0"/>
              <w:jc w:val="left"/>
              <w:rPr>
                <w:rFonts w:ascii="宋体" w:hAnsi="宋体"/>
                <w:color w:val="000000"/>
              </w:rPr>
            </w:pPr>
            <w:r>
              <w:rPr>
                <w:rFonts w:hint="eastAsia" w:ascii="宋体" w:hAnsi="宋体"/>
                <w:color w:val="000000"/>
              </w:rPr>
              <w:t>地址：</w:t>
            </w:r>
          </w:p>
          <w:p>
            <w:pPr>
              <w:pStyle w:val="4"/>
              <w:ind w:left="0" w:leftChars="0"/>
              <w:jc w:val="left"/>
              <w:rPr>
                <w:rFonts w:ascii="宋体" w:hAnsi="宋体"/>
                <w:color w:val="000000"/>
              </w:rPr>
            </w:pPr>
            <w:r>
              <w:rPr>
                <w:rFonts w:hint="eastAsia" w:ascii="宋体" w:hAnsi="宋体"/>
                <w:color w:val="000000"/>
              </w:rPr>
              <w:t>邮编：</w:t>
            </w:r>
          </w:p>
          <w:p>
            <w:pPr>
              <w:pStyle w:val="4"/>
              <w:ind w:left="0" w:leftChars="0"/>
              <w:jc w:val="left"/>
              <w:rPr>
                <w:rFonts w:ascii="宋体" w:hAnsi="宋体"/>
                <w:color w:val="000000"/>
              </w:rPr>
            </w:pPr>
            <w:r>
              <w:rPr>
                <w:rFonts w:hint="eastAsia" w:ascii="宋体" w:hAnsi="宋体"/>
                <w:color w:val="000000"/>
              </w:rPr>
              <w:t>电话：</w:t>
            </w:r>
          </w:p>
          <w:p>
            <w:pPr>
              <w:pStyle w:val="4"/>
              <w:ind w:left="0" w:leftChars="0"/>
              <w:jc w:val="left"/>
              <w:rPr>
                <w:rFonts w:ascii="宋体" w:hAnsi="宋体"/>
                <w:color w:val="000000"/>
              </w:rPr>
            </w:pPr>
            <w:r>
              <w:rPr>
                <w:rFonts w:hint="eastAsia" w:ascii="宋体" w:hAnsi="宋体"/>
                <w:color w:val="000000"/>
              </w:rPr>
              <w:t>传真：</w:t>
            </w:r>
          </w:p>
          <w:p>
            <w:pPr>
              <w:pStyle w:val="4"/>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4"/>
              <w:ind w:firstLine="590"/>
              <w:jc w:val="center"/>
              <w:rPr>
                <w:rFonts w:ascii="宋体" w:hAnsi="宋体"/>
                <w:b/>
                <w:color w:val="000000"/>
                <w:sz w:val="30"/>
              </w:rPr>
            </w:pPr>
          </w:p>
          <w:p>
            <w:pPr>
              <w:pStyle w:val="4"/>
              <w:ind w:left="0" w:leftChars="0"/>
              <w:jc w:val="center"/>
              <w:rPr>
                <w:rFonts w:ascii="宋体" w:hAnsi="宋体"/>
                <w:color w:val="000000"/>
                <w:sz w:val="30"/>
              </w:rPr>
            </w:pPr>
            <w:r>
              <w:rPr>
                <w:rFonts w:hint="eastAsia" w:ascii="宋体" w:hAnsi="宋体"/>
                <w:b/>
                <w:color w:val="000000"/>
                <w:sz w:val="32"/>
                <w:szCs w:val="32"/>
              </w:rPr>
              <w:t>报价一览表</w:t>
            </w:r>
          </w:p>
          <w:p>
            <w:pPr>
              <w:pStyle w:val="4"/>
              <w:ind w:firstLine="470"/>
              <w:jc w:val="center"/>
              <w:rPr>
                <w:rFonts w:ascii="宋体" w:hAnsi="宋体"/>
                <w:color w:val="000000"/>
              </w:rPr>
            </w:pPr>
          </w:p>
          <w:p>
            <w:pPr>
              <w:pStyle w:val="4"/>
              <w:ind w:left="0" w:leftChars="0"/>
              <w:jc w:val="center"/>
              <w:rPr>
                <w:rFonts w:ascii="宋体" w:hAnsi="宋体"/>
                <w:color w:val="000000"/>
              </w:rPr>
            </w:pPr>
            <w:r>
              <w:rPr>
                <w:rFonts w:hint="eastAsia" w:ascii="宋体" w:hAnsi="宋体"/>
                <w:color w:val="000000"/>
              </w:rPr>
              <w:t>项目编号：</w:t>
            </w:r>
          </w:p>
          <w:p>
            <w:pPr>
              <w:pStyle w:val="4"/>
              <w:ind w:left="0" w:leftChars="0"/>
              <w:jc w:val="center"/>
              <w:rPr>
                <w:rFonts w:ascii="宋体" w:hAnsi="宋体"/>
                <w:color w:val="000000"/>
              </w:rPr>
            </w:pPr>
            <w:r>
              <w:rPr>
                <w:rFonts w:hint="eastAsia" w:ascii="宋体" w:hAnsi="宋体"/>
                <w:color w:val="000000"/>
              </w:rPr>
              <w:t>项目名称：</w:t>
            </w:r>
          </w:p>
          <w:p>
            <w:pPr>
              <w:pStyle w:val="4"/>
              <w:ind w:left="0" w:leftChars="0"/>
              <w:jc w:val="center"/>
              <w:rPr>
                <w:rFonts w:ascii="宋体" w:hAnsi="宋体"/>
                <w:color w:val="000000"/>
              </w:rPr>
            </w:pPr>
            <w:r>
              <w:rPr>
                <w:rFonts w:hint="eastAsia" w:ascii="宋体" w:hAnsi="宋体"/>
                <w:color w:val="000000"/>
              </w:rPr>
              <w:t>所报包号：</w:t>
            </w:r>
          </w:p>
          <w:p>
            <w:pPr>
              <w:pStyle w:val="4"/>
              <w:ind w:left="0" w:leftChars="0"/>
              <w:jc w:val="center"/>
              <w:rPr>
                <w:rFonts w:ascii="宋体" w:hAnsi="宋体"/>
                <w:color w:val="000000"/>
              </w:rPr>
            </w:pPr>
            <w:r>
              <w:rPr>
                <w:rFonts w:hint="eastAsia" w:ascii="宋体" w:hAnsi="宋体"/>
                <w:color w:val="000000"/>
              </w:rPr>
              <w:t>供应商名称（公章）：</w:t>
            </w:r>
          </w:p>
          <w:p>
            <w:pPr>
              <w:pStyle w:val="4"/>
              <w:ind w:firstLine="470"/>
              <w:jc w:val="center"/>
              <w:rPr>
                <w:rFonts w:ascii="宋体" w:hAnsi="宋体"/>
                <w:color w:val="000000"/>
              </w:rPr>
            </w:pPr>
          </w:p>
        </w:tc>
      </w:tr>
    </w:tbl>
    <w:p>
      <w:pPr>
        <w:pStyle w:val="4"/>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4"/>
              <w:ind w:left="0" w:leftChars="0"/>
              <w:rPr>
                <w:rFonts w:ascii="宋体" w:hAnsi="宋体"/>
                <w:color w:val="000000"/>
              </w:rPr>
            </w:pPr>
            <w:r>
              <w:rPr>
                <w:rFonts w:hint="eastAsia" w:ascii="宋体" w:hAnsi="宋体"/>
                <w:color w:val="000000"/>
              </w:rPr>
              <w:t>………………………于   年  月  日   时之前不准启封（公章）………………………</w:t>
            </w:r>
          </w:p>
        </w:tc>
      </w:tr>
    </w:tbl>
    <w:p>
      <w:pPr>
        <w:pStyle w:val="9"/>
        <w:ind w:left="720" w:firstLine="560"/>
        <w:rPr>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7594082-3F3F-4060-B283-26050A45A7F8}"/>
  </w:font>
  <w:font w:name="仿宋">
    <w:panose1 w:val="02010609060101010101"/>
    <w:charset w:val="86"/>
    <w:family w:val="modern"/>
    <w:pitch w:val="default"/>
    <w:sig w:usb0="800002BF" w:usb1="38CF7CFA" w:usb2="00000016" w:usb3="00000000" w:csb0="00040001" w:csb1="00000000"/>
    <w:embedRegular r:id="rId2" w:fontKey="{B37287F3-CFF2-4352-A685-9BE4CA7D483B}"/>
  </w:font>
  <w:font w:name="方正小标宋简体">
    <w:panose1 w:val="02000000000000000000"/>
    <w:charset w:val="86"/>
    <w:family w:val="auto"/>
    <w:pitch w:val="default"/>
    <w:sig w:usb0="00000001" w:usb1="08000000" w:usb2="00000000" w:usb3="00000000" w:csb0="00040000" w:csb1="00000000"/>
    <w:embedRegular r:id="rId3" w:fontKey="{705BB057-9BF2-455A-A12B-B6AE1235B02B}"/>
  </w:font>
  <w:font w:name="仿宋_GB2312">
    <w:altName w:val="仿宋"/>
    <w:panose1 w:val="00000000000000000000"/>
    <w:charset w:val="86"/>
    <w:family w:val="modern"/>
    <w:pitch w:val="default"/>
    <w:sig w:usb0="00000000" w:usb1="00000000" w:usb2="00000010" w:usb3="00000000" w:csb0="00040000" w:csb1="00000000"/>
    <w:embedRegular r:id="rId4" w:fontKey="{4052FC38-8FC2-4BB2-9666-B04999337785}"/>
  </w:font>
  <w:font w:name="Segoe UI">
    <w:panose1 w:val="020B0502040204020203"/>
    <w:charset w:val="00"/>
    <w:family w:val="swiss"/>
    <w:pitch w:val="default"/>
    <w:sig w:usb0="E4002EFF" w:usb1="C000E47F" w:usb2="00000009" w:usb3="00000000" w:csb0="200001FF" w:csb1="00000000"/>
    <w:embedRegular r:id="rId5" w:fontKey="{CF564454-78E0-423A-AAE2-D2D0AFF8CF61}"/>
  </w:font>
  <w:font w:name="Helvetica">
    <w:altName w:val="Arial"/>
    <w:panose1 w:val="020B0604020202020204"/>
    <w:charset w:val="00"/>
    <w:family w:val="swiss"/>
    <w:pitch w:val="default"/>
    <w:sig w:usb0="00000000" w:usb1="00000000" w:usb2="00000000" w:usb3="00000000" w:csb0="00000001" w:csb1="00000000"/>
    <w:embedRegular r:id="rId6" w:fontKey="{8E7A1FEE-0E70-44D9-BC84-6B8F87E787E9}"/>
  </w:font>
  <w:font w:name="Heiti SC Light">
    <w:altName w:val="红豆福牛迎春"/>
    <w:panose1 w:val="00000000000000000000"/>
    <w:charset w:val="50"/>
    <w:family w:val="auto"/>
    <w:pitch w:val="default"/>
    <w:sig w:usb0="00000000" w:usb1="00000000" w:usb2="00000010" w:usb3="00000000" w:csb0="00040000" w:csb1="00000000"/>
    <w:embedRegular r:id="rId7" w:fontKey="{01F1AF21-F884-4329-9027-940B284F7DD0}"/>
  </w:font>
  <w:font w:name="红豆福牛迎春">
    <w:panose1 w:val="02000509000000000000"/>
    <w:charset w:val="86"/>
    <w:family w:val="auto"/>
    <w:pitch w:val="default"/>
    <w:sig w:usb0="00000001" w:usb1="0801041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6F95B0"/>
    <w:multiLevelType w:val="singleLevel"/>
    <w:tmpl w:val="586F95B0"/>
    <w:lvl w:ilvl="0" w:tentative="0">
      <w:start w:val="1"/>
      <w:numFmt w:val="decimal"/>
      <w:lvlText w:val="%1."/>
      <w:lvlJc w:val="left"/>
      <w:pPr>
        <w:ind w:left="425" w:hanging="425"/>
      </w:pPr>
      <w:rPr>
        <w:rFonts w:hint="default"/>
      </w:rPr>
    </w:lvl>
  </w:abstractNum>
  <w:abstractNum w:abstractNumId="2">
    <w:nsid w:val="61233541"/>
    <w:multiLevelType w:val="multilevel"/>
    <w:tmpl w:val="6123354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3718B9"/>
    <w:multiLevelType w:val="singleLevel"/>
    <w:tmpl w:val="653718B9"/>
    <w:lvl w:ilvl="0" w:tentative="0">
      <w:start w:val="6"/>
      <w:numFmt w:val="chineseCounting"/>
      <w:suff w:val="nothing"/>
      <w:lvlText w:val="%1、"/>
      <w:lvlJc w:val="left"/>
      <w:rPr>
        <w:rFonts w:hint="eastAsia"/>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000000"/>
    <w:rsid w:val="0A055E3A"/>
    <w:rsid w:val="14D678F8"/>
    <w:rsid w:val="26B75F8E"/>
    <w:rsid w:val="2D957585"/>
    <w:rsid w:val="35A42AFD"/>
    <w:rsid w:val="463461AA"/>
    <w:rsid w:val="48D267D1"/>
    <w:rsid w:val="5D5913BD"/>
    <w:rsid w:val="71D73882"/>
    <w:rsid w:val="77877CB0"/>
    <w:rsid w:val="78236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spacing w:before="152" w:after="160"/>
    </w:pPr>
    <w:rPr>
      <w:rFonts w:ascii="Arial" w:hAnsi="Arial" w:eastAsia="黑体" w:cs="Arial"/>
      <w:sz w:val="20"/>
      <w:szCs w:val="20"/>
    </w:rPr>
  </w:style>
  <w:style w:type="paragraph" w:styleId="3">
    <w:name w:val="Body Text"/>
    <w:basedOn w:val="1"/>
    <w:qFormat/>
    <w:uiPriority w:val="0"/>
    <w:pPr>
      <w:spacing w:after="120"/>
    </w:pPr>
    <w:rPr>
      <w:szCs w:val="24"/>
    </w:r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99"/>
    <w:pPr>
      <w:ind w:firstLine="420" w:firstLineChars="200"/>
    </w:pPr>
  </w:style>
  <w:style w:type="character" w:customStyle="1" w:styleId="10">
    <w:name w:val="样式 仿宋"/>
    <w:qFormat/>
    <w:uiPriority w:val="99"/>
    <w:rPr>
      <w:rFonts w:hint="eastAsia" w:ascii="仿宋" w:hAnsi="仿宋" w:eastAsia="仿宋"/>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6153</Words>
  <Characters>6967</Characters>
  <Lines>0</Lines>
  <Paragraphs>0</Paragraphs>
  <TotalTime>6</TotalTime>
  <ScaleCrop>false</ScaleCrop>
  <LinksUpToDate>false</LinksUpToDate>
  <CharactersWithSpaces>7183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2022-08-24T07:48:53Z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8DEB14FBEAFC4DCA9AF385A6D2ABBD10</vt:lpwstr>
  </property>
</Properties>
</file>