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numPr>
          <w:ilvl w:val="0"/>
          <w:numId w:val="0"/>
        </w:numPr>
        <w:ind w:leftChars="0"/>
        <w:jc w:val="center"/>
        <w:rPr>
          <w:rFonts w:hint="eastAsia" w:ascii="方正小标宋简体" w:hAnsi="方正小标宋简体" w:eastAsia="方正小标宋简体" w:cs="方正小标宋简体"/>
          <w:b/>
          <w:sz w:val="44"/>
          <w:szCs w:val="44"/>
          <w:highlight w:val="none"/>
          <w:lang w:val="en-US" w:eastAsia="zh-CN"/>
        </w:rPr>
      </w:pPr>
      <w:r>
        <w:rPr>
          <w:rFonts w:hint="eastAsia" w:ascii="方正小标宋简体" w:hAnsi="方正小标宋简体" w:eastAsia="方正小标宋简体" w:cs="方正小标宋简体"/>
          <w:b/>
          <w:sz w:val="44"/>
          <w:szCs w:val="44"/>
          <w:highlight w:val="none"/>
          <w:lang w:val="en-US" w:eastAsia="zh-CN"/>
        </w:rPr>
        <w:t>山东第一医科大学附属青岛眼科医院机房管理软件采购项目竞争性磋商文件</w:t>
      </w:r>
    </w:p>
    <w:p>
      <w:pPr>
        <w:pStyle w:val="9"/>
        <w:numPr>
          <w:ilvl w:val="0"/>
          <w:numId w:val="1"/>
        </w:numPr>
        <w:ind w:firstLineChars="0"/>
        <w:jc w:val="center"/>
        <w:rPr>
          <w:b/>
          <w:sz w:val="28"/>
          <w:szCs w:val="28"/>
          <w:highlight w:val="none"/>
        </w:rPr>
      </w:pPr>
      <w:r>
        <w:rPr>
          <w:rFonts w:hint="eastAsia"/>
          <w:b/>
          <w:sz w:val="28"/>
          <w:szCs w:val="28"/>
          <w:highlight w:val="none"/>
        </w:rPr>
        <w:t>供应商须知</w:t>
      </w:r>
    </w:p>
    <w:p>
      <w:pPr>
        <w:keepNext w:val="0"/>
        <w:keepLines w:val="0"/>
        <w:pageBreakBefore w:val="0"/>
        <w:widowControl w:val="0"/>
        <w:kinsoku/>
        <w:wordWrap/>
        <w:overflowPunct/>
        <w:topLinePunct w:val="0"/>
        <w:autoSpaceDE/>
        <w:autoSpaceDN/>
        <w:bidi w:val="0"/>
        <w:adjustRightInd/>
        <w:snapToGrid/>
        <w:spacing w:line="360" w:lineRule="auto"/>
        <w:textAlignment w:val="auto"/>
        <w:rPr>
          <w:b/>
          <w:sz w:val="28"/>
          <w:szCs w:val="28"/>
          <w:highlight w:val="none"/>
        </w:rPr>
      </w:pPr>
      <w:r>
        <w:rPr>
          <w:rFonts w:hint="eastAsia"/>
          <w:b/>
          <w:sz w:val="28"/>
          <w:szCs w:val="28"/>
          <w:highlight w:val="none"/>
        </w:rPr>
        <w:t>一、供应商资格</w:t>
      </w:r>
    </w:p>
    <w:p>
      <w:pPr>
        <w:spacing w:line="360" w:lineRule="auto"/>
        <w:ind w:firstLine="420" w:firstLineChars="150"/>
        <w:rPr>
          <w:rFonts w:hint="eastAsia"/>
          <w:sz w:val="28"/>
          <w:szCs w:val="28"/>
          <w:highlight w:val="none"/>
        </w:rPr>
      </w:pPr>
      <w:r>
        <w:rPr>
          <w:rFonts w:hint="eastAsia"/>
          <w:sz w:val="28"/>
          <w:szCs w:val="28"/>
          <w:highlight w:val="none"/>
        </w:rPr>
        <w:t>1、在中国境内注册、具有能独立法人资格、能独立承担民事责任的合法企业；</w:t>
      </w:r>
    </w:p>
    <w:p>
      <w:pPr>
        <w:spacing w:line="360" w:lineRule="auto"/>
        <w:ind w:firstLine="420" w:firstLineChars="150"/>
        <w:rPr>
          <w:rFonts w:hint="eastAsia"/>
          <w:sz w:val="28"/>
          <w:szCs w:val="28"/>
          <w:highlight w:val="none"/>
        </w:rPr>
      </w:pPr>
      <w:r>
        <w:rPr>
          <w:rFonts w:hint="eastAsia"/>
          <w:sz w:val="28"/>
          <w:szCs w:val="28"/>
          <w:highlight w:val="none"/>
        </w:rPr>
        <w:t>2、参加本次招标活动前3年内，在经营活动中没有重大违法记录；</w:t>
      </w:r>
    </w:p>
    <w:p>
      <w:pPr>
        <w:spacing w:line="360" w:lineRule="auto"/>
        <w:ind w:firstLine="420" w:firstLineChars="150"/>
        <w:rPr>
          <w:rFonts w:hint="eastAsia"/>
          <w:sz w:val="28"/>
          <w:szCs w:val="28"/>
          <w:highlight w:val="none"/>
        </w:rPr>
      </w:pPr>
      <w:r>
        <w:rPr>
          <w:rFonts w:hint="eastAsia"/>
          <w:sz w:val="28"/>
          <w:szCs w:val="28"/>
          <w:highlight w:val="none"/>
        </w:rPr>
        <w:t>3、具有健全的财务会计制度和良好的财务状况报告，依缴纳税收和社会保障资金；</w:t>
      </w:r>
    </w:p>
    <w:p>
      <w:pPr>
        <w:spacing w:line="360" w:lineRule="auto"/>
        <w:ind w:firstLine="420" w:firstLineChars="150"/>
        <w:rPr>
          <w:rFonts w:hint="eastAsia"/>
          <w:sz w:val="28"/>
          <w:szCs w:val="28"/>
          <w:highlight w:val="none"/>
        </w:rPr>
      </w:pPr>
      <w:r>
        <w:rPr>
          <w:rFonts w:hint="eastAsia"/>
          <w:sz w:val="28"/>
          <w:szCs w:val="28"/>
          <w:highlight w:val="none"/>
          <w:lang w:val="en-US" w:eastAsia="zh-CN"/>
        </w:rPr>
        <w:t>4</w:t>
      </w:r>
      <w:r>
        <w:rPr>
          <w:rFonts w:hint="eastAsia"/>
          <w:sz w:val="28"/>
          <w:szCs w:val="28"/>
          <w:highlight w:val="none"/>
        </w:rPr>
        <w:t>、单位负责人为同一人或者存在直接控股、管理关系的不同供应商，不得参加同一合同项下的招标采购活动。</w:t>
      </w:r>
    </w:p>
    <w:p>
      <w:pPr>
        <w:spacing w:line="360" w:lineRule="auto"/>
        <w:ind w:firstLine="420" w:firstLineChars="150"/>
        <w:rPr>
          <w:rFonts w:hint="eastAsia"/>
          <w:sz w:val="28"/>
          <w:szCs w:val="28"/>
          <w:highlight w:val="none"/>
        </w:rPr>
      </w:pPr>
      <w:r>
        <w:rPr>
          <w:rFonts w:hint="eastAsia"/>
          <w:sz w:val="28"/>
          <w:szCs w:val="28"/>
          <w:highlight w:val="none"/>
          <w:lang w:val="en-US" w:eastAsia="zh-CN"/>
        </w:rPr>
        <w:t>5</w:t>
      </w:r>
      <w:r>
        <w:rPr>
          <w:rFonts w:hint="eastAsia"/>
          <w:sz w:val="28"/>
          <w:szCs w:val="28"/>
          <w:highlight w:val="none"/>
        </w:rPr>
        <w:t>、具有履行合同所必需的人员、设备和专业技术能力；</w:t>
      </w:r>
    </w:p>
    <w:p>
      <w:pPr>
        <w:spacing w:line="360" w:lineRule="auto"/>
        <w:ind w:firstLine="420" w:firstLineChars="150"/>
        <w:rPr>
          <w:rFonts w:hint="eastAsia"/>
          <w:sz w:val="28"/>
          <w:szCs w:val="28"/>
          <w:highlight w:val="none"/>
        </w:rPr>
      </w:pPr>
      <w:r>
        <w:rPr>
          <w:rFonts w:hint="eastAsia"/>
          <w:sz w:val="28"/>
          <w:szCs w:val="28"/>
          <w:highlight w:val="none"/>
          <w:lang w:val="en-US" w:eastAsia="zh-CN"/>
        </w:rPr>
        <w:t>6</w:t>
      </w:r>
      <w:r>
        <w:rPr>
          <w:rFonts w:hint="eastAsia"/>
          <w:sz w:val="28"/>
          <w:szCs w:val="28"/>
          <w:highlight w:val="none"/>
        </w:rPr>
        <w:t>、应符合《中华人民共和国政府采购法》第二十二条的规定；</w:t>
      </w:r>
    </w:p>
    <w:p>
      <w:pPr>
        <w:spacing w:line="360" w:lineRule="auto"/>
        <w:ind w:firstLine="420" w:firstLineChars="150"/>
        <w:rPr>
          <w:rFonts w:hint="eastAsia"/>
          <w:sz w:val="28"/>
          <w:szCs w:val="28"/>
          <w:highlight w:val="none"/>
        </w:rPr>
      </w:pPr>
      <w:r>
        <w:rPr>
          <w:rFonts w:hint="eastAsia"/>
          <w:sz w:val="28"/>
          <w:szCs w:val="28"/>
          <w:highlight w:val="none"/>
          <w:lang w:val="en-US" w:eastAsia="zh-CN"/>
        </w:rPr>
        <w:t>7</w:t>
      </w:r>
      <w:r>
        <w:rPr>
          <w:rFonts w:hint="eastAsia"/>
          <w:sz w:val="28"/>
          <w:szCs w:val="28"/>
          <w:highlight w:val="none"/>
        </w:rPr>
        <w:t>、在“信用中国”(www.creditchina.gov.cn)、“中国政府采购网”(www.ccgp.gov.cn)、“信用山东”（www.creditsd.gov.cn）、信用青岛（credit.qingdao.gov.cn）等网站中未被列入失信被执行人、重大税收违法案件当事人名单、政府采购严重违法失信行为记录名单的投标人；</w:t>
      </w:r>
    </w:p>
    <w:p>
      <w:pPr>
        <w:spacing w:line="360" w:lineRule="auto"/>
        <w:ind w:firstLine="420" w:firstLineChars="150"/>
        <w:rPr>
          <w:rFonts w:hint="eastAsia"/>
          <w:sz w:val="28"/>
          <w:szCs w:val="28"/>
          <w:highlight w:val="none"/>
        </w:rPr>
      </w:pPr>
      <w:r>
        <w:rPr>
          <w:rFonts w:hint="eastAsia"/>
          <w:sz w:val="28"/>
          <w:szCs w:val="28"/>
          <w:highlight w:val="none"/>
          <w:lang w:val="en-US" w:eastAsia="zh-CN"/>
        </w:rPr>
        <w:t>8、</w:t>
      </w:r>
      <w:r>
        <w:rPr>
          <w:rFonts w:hint="eastAsia"/>
          <w:sz w:val="28"/>
          <w:szCs w:val="28"/>
          <w:highlight w:val="none"/>
        </w:rPr>
        <w:t>符合磋商文件中规定的其他实质性要求；</w:t>
      </w:r>
    </w:p>
    <w:p>
      <w:pPr>
        <w:spacing w:line="360" w:lineRule="auto"/>
        <w:ind w:firstLine="420" w:firstLineChars="150"/>
        <w:rPr>
          <w:rFonts w:hint="eastAsia"/>
          <w:sz w:val="28"/>
          <w:szCs w:val="28"/>
          <w:highlight w:val="none"/>
        </w:rPr>
      </w:pPr>
      <w:r>
        <w:rPr>
          <w:rFonts w:hint="eastAsia"/>
          <w:sz w:val="28"/>
          <w:szCs w:val="28"/>
          <w:highlight w:val="none"/>
          <w:lang w:val="en-US" w:eastAsia="zh-CN"/>
        </w:rPr>
        <w:t>9</w:t>
      </w:r>
      <w:r>
        <w:rPr>
          <w:rFonts w:hint="eastAsia"/>
          <w:sz w:val="28"/>
          <w:szCs w:val="28"/>
          <w:highlight w:val="none"/>
        </w:rPr>
        <w:t>、本项目不接受联合体投标。</w:t>
      </w:r>
    </w:p>
    <w:p>
      <w:pPr>
        <w:spacing w:line="360" w:lineRule="auto"/>
        <w:rPr>
          <w:b/>
          <w:sz w:val="28"/>
          <w:szCs w:val="28"/>
          <w:highlight w:val="none"/>
        </w:rPr>
      </w:pPr>
      <w:r>
        <w:rPr>
          <w:rFonts w:hint="eastAsia"/>
          <w:b/>
          <w:sz w:val="28"/>
          <w:szCs w:val="28"/>
          <w:highlight w:val="none"/>
        </w:rPr>
        <w:t>二、响应文件的编写</w:t>
      </w:r>
    </w:p>
    <w:p>
      <w:pPr>
        <w:spacing w:line="360" w:lineRule="auto"/>
        <w:ind w:firstLine="560" w:firstLineChars="200"/>
        <w:rPr>
          <w:sz w:val="28"/>
          <w:szCs w:val="28"/>
          <w:highlight w:val="none"/>
        </w:rPr>
      </w:pPr>
      <w:r>
        <w:rPr>
          <w:rFonts w:hint="eastAsia"/>
          <w:sz w:val="28"/>
          <w:szCs w:val="28"/>
          <w:highlight w:val="none"/>
        </w:rPr>
        <w:t>供应商应仔细阅读竞争性磋商文件的所有内容，按竞争性磋商文件的要求提供响应文件，并保证所提供的全部资料的真实性、准确性及完整性，以使其报价对竞争性磋商文件做出实质性响应。否则，其报价有可能被拒绝或被视为无效。</w:t>
      </w:r>
    </w:p>
    <w:p>
      <w:pPr>
        <w:spacing w:line="360" w:lineRule="auto"/>
        <w:ind w:firstLine="560" w:firstLineChars="200"/>
        <w:rPr>
          <w:sz w:val="28"/>
          <w:szCs w:val="28"/>
          <w:highlight w:val="none"/>
        </w:rPr>
      </w:pPr>
      <w:r>
        <w:rPr>
          <w:rFonts w:hint="eastAsia"/>
          <w:sz w:val="28"/>
          <w:szCs w:val="28"/>
          <w:highlight w:val="none"/>
        </w:rPr>
        <w:t>1、响应文件的组成</w:t>
      </w:r>
    </w:p>
    <w:p>
      <w:pPr>
        <w:spacing w:line="360" w:lineRule="auto"/>
        <w:ind w:firstLine="560" w:firstLineChars="200"/>
        <w:rPr>
          <w:sz w:val="28"/>
          <w:szCs w:val="28"/>
          <w:highlight w:val="none"/>
        </w:rPr>
      </w:pPr>
      <w:r>
        <w:rPr>
          <w:rFonts w:hint="eastAsia"/>
          <w:sz w:val="28"/>
          <w:szCs w:val="28"/>
          <w:highlight w:val="none"/>
        </w:rPr>
        <w:t>供应商应按竞争性磋商文件的要求编写响应文件，提交证明其有资格进行报价和有能力履行合同的文件。</w:t>
      </w:r>
    </w:p>
    <w:p>
      <w:pPr>
        <w:spacing w:line="360" w:lineRule="auto"/>
        <w:ind w:firstLine="560" w:firstLineChars="200"/>
        <w:rPr>
          <w:sz w:val="28"/>
          <w:szCs w:val="28"/>
          <w:highlight w:val="none"/>
        </w:rPr>
      </w:pPr>
      <w:r>
        <w:rPr>
          <w:rFonts w:hint="eastAsia"/>
          <w:sz w:val="28"/>
          <w:szCs w:val="28"/>
          <w:highlight w:val="none"/>
        </w:rPr>
        <w:t>响应文件由投标函、报价一览表、资格证明文件、商务文件、技术文件五部分组成。</w:t>
      </w:r>
    </w:p>
    <w:p>
      <w:pPr>
        <w:spacing w:line="360" w:lineRule="auto"/>
        <w:ind w:firstLine="562" w:firstLineChars="200"/>
        <w:rPr>
          <w:b/>
          <w:sz w:val="28"/>
          <w:szCs w:val="28"/>
          <w:highlight w:val="none"/>
        </w:rPr>
      </w:pPr>
      <w:r>
        <w:rPr>
          <w:rFonts w:hint="eastAsia"/>
          <w:b/>
          <w:sz w:val="28"/>
          <w:szCs w:val="28"/>
          <w:highlight w:val="none"/>
        </w:rPr>
        <w:t>1.1 投标函部分</w:t>
      </w:r>
    </w:p>
    <w:p>
      <w:pPr>
        <w:spacing w:line="360" w:lineRule="auto"/>
        <w:ind w:firstLine="560" w:firstLineChars="200"/>
        <w:rPr>
          <w:sz w:val="28"/>
          <w:szCs w:val="28"/>
          <w:highlight w:val="none"/>
        </w:rPr>
      </w:pPr>
      <w:r>
        <w:rPr>
          <w:rFonts w:hint="eastAsia"/>
          <w:sz w:val="28"/>
          <w:szCs w:val="28"/>
          <w:highlight w:val="none"/>
        </w:rPr>
        <w:t>1.1.1 法定代表人签署的投标函（详见附件）</w:t>
      </w:r>
    </w:p>
    <w:p>
      <w:pPr>
        <w:spacing w:line="360" w:lineRule="auto"/>
        <w:ind w:firstLine="562" w:firstLineChars="200"/>
        <w:rPr>
          <w:b/>
          <w:sz w:val="28"/>
          <w:szCs w:val="28"/>
          <w:highlight w:val="none"/>
        </w:rPr>
      </w:pPr>
      <w:r>
        <w:rPr>
          <w:rFonts w:hint="eastAsia"/>
          <w:b/>
          <w:sz w:val="28"/>
          <w:szCs w:val="28"/>
          <w:highlight w:val="none"/>
        </w:rPr>
        <w:t>1.2 报价表</w:t>
      </w:r>
    </w:p>
    <w:p>
      <w:pPr>
        <w:spacing w:line="360" w:lineRule="auto"/>
        <w:ind w:firstLine="560" w:firstLineChars="200"/>
        <w:rPr>
          <w:sz w:val="28"/>
          <w:szCs w:val="28"/>
          <w:highlight w:val="none"/>
        </w:rPr>
      </w:pPr>
      <w:r>
        <w:rPr>
          <w:rFonts w:hint="eastAsia"/>
          <w:sz w:val="28"/>
          <w:szCs w:val="28"/>
          <w:highlight w:val="none"/>
        </w:rPr>
        <w:t>1.2.1 报价一览表（详见附件）</w:t>
      </w:r>
    </w:p>
    <w:p>
      <w:pPr>
        <w:spacing w:line="360" w:lineRule="auto"/>
        <w:ind w:firstLine="560" w:firstLineChars="200"/>
        <w:rPr>
          <w:sz w:val="28"/>
          <w:szCs w:val="28"/>
          <w:highlight w:val="none"/>
        </w:rPr>
      </w:pPr>
      <w:r>
        <w:rPr>
          <w:rFonts w:hint="eastAsia"/>
          <w:sz w:val="28"/>
          <w:szCs w:val="28"/>
          <w:highlight w:val="none"/>
        </w:rPr>
        <w:t>1.2.2 分项报价明细表（按功能模块报价，格式自拟）</w:t>
      </w:r>
    </w:p>
    <w:p>
      <w:pPr>
        <w:spacing w:line="360" w:lineRule="auto"/>
        <w:ind w:firstLine="562" w:firstLineChars="200"/>
        <w:rPr>
          <w:b/>
          <w:sz w:val="28"/>
          <w:szCs w:val="28"/>
          <w:highlight w:val="none"/>
        </w:rPr>
      </w:pPr>
      <w:r>
        <w:rPr>
          <w:rFonts w:hint="eastAsia"/>
          <w:b/>
          <w:sz w:val="28"/>
          <w:szCs w:val="28"/>
          <w:highlight w:val="none"/>
        </w:rPr>
        <w:t>1.3 资格证明文件</w:t>
      </w:r>
    </w:p>
    <w:p>
      <w:pPr>
        <w:spacing w:line="360" w:lineRule="auto"/>
        <w:ind w:firstLine="560" w:firstLineChars="200"/>
        <w:rPr>
          <w:sz w:val="28"/>
          <w:szCs w:val="28"/>
          <w:highlight w:val="none"/>
        </w:rPr>
      </w:pPr>
      <w:r>
        <w:rPr>
          <w:rFonts w:hint="eastAsia"/>
          <w:sz w:val="28"/>
          <w:szCs w:val="28"/>
          <w:highlight w:val="none"/>
        </w:rPr>
        <w:t>1.3.1 营业执照副本复印件（加盖公章）</w:t>
      </w:r>
      <w:r>
        <w:rPr>
          <w:rFonts w:hint="eastAsia"/>
          <w:b/>
          <w:sz w:val="28"/>
          <w:szCs w:val="28"/>
          <w:highlight w:val="none"/>
        </w:rPr>
        <w:t>（开标时提供原件备查）</w:t>
      </w:r>
      <w:r>
        <w:rPr>
          <w:rFonts w:hint="eastAsia"/>
          <w:sz w:val="28"/>
          <w:szCs w:val="28"/>
          <w:highlight w:val="none"/>
        </w:rPr>
        <w:t>；</w:t>
      </w:r>
    </w:p>
    <w:p>
      <w:pPr>
        <w:spacing w:line="360" w:lineRule="auto"/>
        <w:ind w:firstLine="560" w:firstLineChars="200"/>
        <w:rPr>
          <w:sz w:val="28"/>
          <w:szCs w:val="28"/>
          <w:highlight w:val="none"/>
        </w:rPr>
      </w:pPr>
      <w:r>
        <w:rPr>
          <w:rFonts w:hint="eastAsia"/>
          <w:sz w:val="28"/>
          <w:szCs w:val="28"/>
          <w:highlight w:val="none"/>
        </w:rPr>
        <w:t>1.3.2 法定代表人授权委托书（详见附件）；</w:t>
      </w:r>
    </w:p>
    <w:p>
      <w:pPr>
        <w:spacing w:line="360" w:lineRule="auto"/>
        <w:ind w:firstLine="560" w:firstLineChars="200"/>
        <w:rPr>
          <w:b/>
          <w:sz w:val="28"/>
          <w:szCs w:val="28"/>
          <w:highlight w:val="none"/>
        </w:rPr>
      </w:pPr>
      <w:r>
        <w:rPr>
          <w:rFonts w:hint="eastAsia"/>
          <w:sz w:val="28"/>
          <w:szCs w:val="28"/>
          <w:highlight w:val="none"/>
        </w:rPr>
        <w:t>1.3.4 财务状况报告的相关材料：</w:t>
      </w:r>
      <w:r>
        <w:rPr>
          <w:rFonts w:hint="eastAsia"/>
          <w:b/>
          <w:sz w:val="28"/>
          <w:szCs w:val="28"/>
          <w:highlight w:val="none"/>
        </w:rPr>
        <w:t>提供 201</w:t>
      </w:r>
      <w:r>
        <w:rPr>
          <w:rFonts w:hint="eastAsia"/>
          <w:b/>
          <w:sz w:val="28"/>
          <w:szCs w:val="28"/>
          <w:highlight w:val="none"/>
          <w:lang w:val="en-US" w:eastAsia="zh-CN"/>
        </w:rPr>
        <w:t>9</w:t>
      </w:r>
      <w:r>
        <w:rPr>
          <w:rFonts w:hint="eastAsia"/>
          <w:b/>
          <w:sz w:val="28"/>
          <w:szCs w:val="28"/>
          <w:highlight w:val="none"/>
        </w:rPr>
        <w:t>年度或20</w:t>
      </w:r>
      <w:r>
        <w:rPr>
          <w:rFonts w:hint="eastAsia"/>
          <w:b/>
          <w:sz w:val="28"/>
          <w:szCs w:val="28"/>
          <w:highlight w:val="none"/>
          <w:lang w:val="en-US" w:eastAsia="zh-CN"/>
        </w:rPr>
        <w:t>20</w:t>
      </w:r>
      <w:r>
        <w:rPr>
          <w:rFonts w:hint="eastAsia"/>
          <w:b/>
          <w:sz w:val="28"/>
          <w:szCs w:val="28"/>
          <w:highlight w:val="none"/>
        </w:rPr>
        <w:t>年度会计师事务所出具的年度财务报表或开户银行出具的资信证明复印件（加盖公章）；</w:t>
      </w:r>
    </w:p>
    <w:p>
      <w:pPr>
        <w:spacing w:line="360" w:lineRule="auto"/>
        <w:ind w:firstLine="560" w:firstLineChars="200"/>
        <w:rPr>
          <w:b/>
          <w:sz w:val="28"/>
          <w:szCs w:val="28"/>
          <w:highlight w:val="none"/>
        </w:rPr>
      </w:pPr>
      <w:r>
        <w:rPr>
          <w:rFonts w:hint="eastAsia"/>
          <w:sz w:val="28"/>
          <w:szCs w:val="28"/>
          <w:highlight w:val="none"/>
        </w:rPr>
        <w:t>1.3.5 依法缴纳税收和社会保障资金的相关材料：</w:t>
      </w:r>
      <w:r>
        <w:rPr>
          <w:rFonts w:hint="eastAsia"/>
          <w:b/>
          <w:sz w:val="28"/>
          <w:szCs w:val="28"/>
          <w:highlight w:val="none"/>
        </w:rPr>
        <w:t>投标人参加本次招标活动半年内任意一个月缴纳证明材料复印件（加盖公章）；</w:t>
      </w:r>
    </w:p>
    <w:p>
      <w:pPr>
        <w:spacing w:line="360" w:lineRule="auto"/>
        <w:ind w:firstLine="560" w:firstLineChars="200"/>
        <w:rPr>
          <w:b/>
          <w:sz w:val="28"/>
          <w:szCs w:val="28"/>
          <w:highlight w:val="none"/>
        </w:rPr>
      </w:pPr>
      <w:r>
        <w:rPr>
          <w:rFonts w:hint="eastAsia"/>
          <w:sz w:val="28"/>
          <w:szCs w:val="28"/>
          <w:highlight w:val="none"/>
        </w:rPr>
        <w:t>1.3.6在“信用中国”(www.creditchina.gov.cn)、中国政府采购网(www.ccgp.gov.cn)、“信用山东”（www. creditsd.gov.cn）、信用青岛（credit.qingdao.gov.cn）网站查询的本投标人未被列入“失信被执行人名单”、“重大税收违法案件当事人名单”、“政府采购严重违法失信行为记录名单”的</w:t>
      </w:r>
      <w:r>
        <w:rPr>
          <w:rFonts w:hint="eastAsia"/>
          <w:b/>
          <w:sz w:val="28"/>
          <w:szCs w:val="28"/>
          <w:highlight w:val="none"/>
        </w:rPr>
        <w:t>截图（体现查询时间）</w:t>
      </w:r>
      <w:r>
        <w:rPr>
          <w:rFonts w:hint="eastAsia"/>
          <w:sz w:val="28"/>
          <w:szCs w:val="28"/>
          <w:highlight w:val="none"/>
        </w:rPr>
        <w:t>，</w:t>
      </w:r>
      <w:r>
        <w:rPr>
          <w:rFonts w:hint="eastAsia"/>
          <w:b/>
          <w:sz w:val="28"/>
          <w:szCs w:val="28"/>
          <w:highlight w:val="none"/>
        </w:rPr>
        <w:t>加盖投标单位公章；</w:t>
      </w:r>
    </w:p>
    <w:p>
      <w:pPr>
        <w:spacing w:line="360" w:lineRule="auto"/>
        <w:ind w:firstLine="560" w:firstLineChars="200"/>
        <w:rPr>
          <w:sz w:val="28"/>
          <w:szCs w:val="28"/>
          <w:highlight w:val="none"/>
        </w:rPr>
      </w:pPr>
      <w:r>
        <w:rPr>
          <w:rFonts w:hint="eastAsia"/>
          <w:sz w:val="28"/>
          <w:szCs w:val="28"/>
          <w:highlight w:val="none"/>
        </w:rPr>
        <w:t>1.3.7 无违法违规声明（详见附件）；</w:t>
      </w:r>
    </w:p>
    <w:p>
      <w:pPr>
        <w:spacing w:line="360" w:lineRule="auto"/>
        <w:ind w:firstLine="560" w:firstLineChars="200"/>
        <w:rPr>
          <w:sz w:val="28"/>
          <w:szCs w:val="28"/>
          <w:highlight w:val="none"/>
        </w:rPr>
      </w:pPr>
      <w:r>
        <w:rPr>
          <w:rFonts w:hint="eastAsia"/>
          <w:sz w:val="28"/>
          <w:szCs w:val="28"/>
          <w:highlight w:val="none"/>
        </w:rPr>
        <w:t>1.3.8 无不良信用记录承诺函（详见附件）；</w:t>
      </w:r>
    </w:p>
    <w:p>
      <w:pPr>
        <w:spacing w:line="360" w:lineRule="auto"/>
        <w:ind w:firstLine="560" w:firstLineChars="200"/>
        <w:rPr>
          <w:sz w:val="28"/>
          <w:szCs w:val="28"/>
          <w:highlight w:val="none"/>
        </w:rPr>
      </w:pPr>
      <w:r>
        <w:rPr>
          <w:rFonts w:hint="eastAsia"/>
          <w:sz w:val="28"/>
          <w:szCs w:val="28"/>
          <w:highlight w:val="none"/>
        </w:rPr>
        <w:t>1.3.9投标人认为需要提交的其它文件。</w:t>
      </w:r>
    </w:p>
    <w:p>
      <w:pPr>
        <w:spacing w:line="360" w:lineRule="auto"/>
        <w:ind w:firstLine="560" w:firstLineChars="200"/>
        <w:rPr>
          <w:sz w:val="28"/>
          <w:szCs w:val="28"/>
          <w:highlight w:val="none"/>
        </w:rPr>
      </w:pPr>
      <w:r>
        <w:rPr>
          <w:rFonts w:hint="eastAsia"/>
          <w:sz w:val="28"/>
          <w:szCs w:val="28"/>
          <w:highlight w:val="none"/>
        </w:rPr>
        <w:t>1.4 商务文件</w:t>
      </w:r>
    </w:p>
    <w:p>
      <w:pPr>
        <w:spacing w:line="360" w:lineRule="auto"/>
        <w:ind w:firstLine="562" w:firstLineChars="200"/>
        <w:rPr>
          <w:b/>
          <w:sz w:val="28"/>
          <w:szCs w:val="28"/>
          <w:highlight w:val="none"/>
        </w:rPr>
      </w:pPr>
      <w:r>
        <w:rPr>
          <w:rFonts w:hint="eastAsia"/>
          <w:b/>
          <w:sz w:val="28"/>
          <w:szCs w:val="28"/>
          <w:highlight w:val="none"/>
        </w:rPr>
        <w:t>1.4.1企业资产状况、信誉、综合实力等综合情况说明；</w:t>
      </w:r>
    </w:p>
    <w:p>
      <w:pPr>
        <w:spacing w:line="360" w:lineRule="auto"/>
        <w:ind w:firstLine="562" w:firstLineChars="200"/>
        <w:rPr>
          <w:b/>
          <w:sz w:val="28"/>
          <w:szCs w:val="28"/>
          <w:highlight w:val="none"/>
        </w:rPr>
      </w:pPr>
      <w:bookmarkStart w:id="0" w:name="OLE_LINK8"/>
      <w:r>
        <w:rPr>
          <w:rFonts w:hint="eastAsia"/>
          <w:b/>
          <w:sz w:val="28"/>
          <w:szCs w:val="28"/>
          <w:highlight w:val="none"/>
        </w:rPr>
        <w:t>1.4.2近三年（201</w:t>
      </w:r>
      <w:r>
        <w:rPr>
          <w:rFonts w:hint="eastAsia"/>
          <w:b/>
          <w:sz w:val="28"/>
          <w:szCs w:val="28"/>
          <w:highlight w:val="none"/>
          <w:lang w:val="en-US" w:eastAsia="zh-CN"/>
        </w:rPr>
        <w:t>9</w:t>
      </w:r>
      <w:r>
        <w:rPr>
          <w:rFonts w:hint="eastAsia"/>
          <w:b/>
          <w:sz w:val="28"/>
          <w:szCs w:val="28"/>
          <w:highlight w:val="none"/>
        </w:rPr>
        <w:t>年</w:t>
      </w:r>
      <w:r>
        <w:rPr>
          <w:rFonts w:hint="eastAsia"/>
          <w:b/>
          <w:sz w:val="28"/>
          <w:szCs w:val="28"/>
          <w:highlight w:val="none"/>
          <w:lang w:val="en-US" w:eastAsia="zh-CN"/>
        </w:rPr>
        <w:t>1月1日</w:t>
      </w:r>
      <w:r>
        <w:rPr>
          <w:rFonts w:hint="eastAsia"/>
          <w:b/>
          <w:sz w:val="28"/>
          <w:szCs w:val="28"/>
          <w:highlight w:val="none"/>
        </w:rPr>
        <w:t>至今）同类项目业绩表，加盖公章（详见附件）；</w:t>
      </w:r>
    </w:p>
    <w:p>
      <w:pPr>
        <w:spacing w:line="360" w:lineRule="auto"/>
        <w:ind w:firstLine="560" w:firstLineChars="200"/>
        <w:rPr>
          <w:sz w:val="28"/>
          <w:szCs w:val="28"/>
          <w:highlight w:val="none"/>
        </w:rPr>
      </w:pPr>
      <w:r>
        <w:rPr>
          <w:rFonts w:hint="eastAsia"/>
          <w:sz w:val="28"/>
          <w:szCs w:val="28"/>
          <w:highlight w:val="none"/>
        </w:rPr>
        <w:t>1.4.3商务偏离表（详见附件）；</w:t>
      </w:r>
    </w:p>
    <w:p>
      <w:pPr>
        <w:spacing w:line="360" w:lineRule="auto"/>
        <w:ind w:firstLine="560" w:firstLineChars="200"/>
        <w:rPr>
          <w:sz w:val="28"/>
          <w:szCs w:val="28"/>
          <w:highlight w:val="none"/>
        </w:rPr>
      </w:pPr>
      <w:r>
        <w:rPr>
          <w:rFonts w:hint="eastAsia"/>
          <w:sz w:val="28"/>
          <w:szCs w:val="28"/>
          <w:highlight w:val="none"/>
        </w:rPr>
        <w:t>1.4.4供应商认为需要提交的其他资料。</w:t>
      </w:r>
    </w:p>
    <w:bookmarkEnd w:id="0"/>
    <w:p>
      <w:pPr>
        <w:spacing w:line="400" w:lineRule="exact"/>
        <w:ind w:firstLine="562" w:firstLineChars="200"/>
        <w:rPr>
          <w:b/>
          <w:sz w:val="28"/>
          <w:szCs w:val="28"/>
          <w:highlight w:val="none"/>
        </w:rPr>
      </w:pPr>
      <w:r>
        <w:rPr>
          <w:rFonts w:hint="eastAsia"/>
          <w:b/>
          <w:sz w:val="28"/>
          <w:szCs w:val="28"/>
          <w:highlight w:val="none"/>
        </w:rPr>
        <w:t>1.4 技术文件</w:t>
      </w:r>
    </w:p>
    <w:p>
      <w:pPr>
        <w:spacing w:line="360" w:lineRule="auto"/>
        <w:ind w:firstLine="560" w:firstLineChars="200"/>
        <w:rPr>
          <w:sz w:val="28"/>
          <w:szCs w:val="28"/>
          <w:highlight w:val="none"/>
        </w:rPr>
      </w:pPr>
      <w:r>
        <w:rPr>
          <w:rFonts w:hint="eastAsia"/>
          <w:sz w:val="28"/>
          <w:szCs w:val="28"/>
          <w:highlight w:val="none"/>
        </w:rPr>
        <w:t>1.4.1对本项目总体要求的理解；</w:t>
      </w:r>
    </w:p>
    <w:p>
      <w:pPr>
        <w:spacing w:line="360" w:lineRule="auto"/>
        <w:ind w:firstLine="560" w:firstLineChars="200"/>
        <w:rPr>
          <w:sz w:val="28"/>
          <w:szCs w:val="28"/>
          <w:highlight w:val="none"/>
        </w:rPr>
      </w:pPr>
      <w:r>
        <w:rPr>
          <w:rFonts w:hint="eastAsia"/>
          <w:sz w:val="28"/>
          <w:szCs w:val="28"/>
          <w:highlight w:val="none"/>
        </w:rPr>
        <w:t>1.4.2技术方案；</w:t>
      </w:r>
    </w:p>
    <w:p>
      <w:pPr>
        <w:spacing w:line="360" w:lineRule="auto"/>
        <w:ind w:firstLine="560" w:firstLineChars="200"/>
        <w:rPr>
          <w:sz w:val="28"/>
          <w:szCs w:val="28"/>
          <w:highlight w:val="none"/>
        </w:rPr>
      </w:pPr>
      <w:r>
        <w:rPr>
          <w:rFonts w:hint="eastAsia"/>
          <w:sz w:val="28"/>
          <w:szCs w:val="28"/>
          <w:highlight w:val="none"/>
        </w:rPr>
        <w:t>1.4.3</w:t>
      </w:r>
      <w:r>
        <w:rPr>
          <w:sz w:val="28"/>
          <w:szCs w:val="28"/>
          <w:highlight w:val="none"/>
        </w:rPr>
        <w:t>技术偏离表</w:t>
      </w:r>
      <w:r>
        <w:rPr>
          <w:rFonts w:hint="eastAsia"/>
          <w:sz w:val="28"/>
          <w:szCs w:val="28"/>
          <w:highlight w:val="none"/>
        </w:rPr>
        <w:t>（详见附件）</w:t>
      </w:r>
      <w:r>
        <w:rPr>
          <w:sz w:val="28"/>
          <w:szCs w:val="28"/>
          <w:highlight w:val="none"/>
        </w:rPr>
        <w:t>；</w:t>
      </w:r>
    </w:p>
    <w:p>
      <w:pPr>
        <w:spacing w:line="360" w:lineRule="auto"/>
        <w:ind w:firstLine="560" w:firstLineChars="200"/>
        <w:rPr>
          <w:sz w:val="28"/>
          <w:szCs w:val="28"/>
          <w:highlight w:val="none"/>
        </w:rPr>
      </w:pPr>
      <w:r>
        <w:rPr>
          <w:rFonts w:hint="eastAsia"/>
          <w:sz w:val="28"/>
          <w:szCs w:val="28"/>
          <w:highlight w:val="none"/>
        </w:rPr>
        <w:t>1.4.4项目实施人员（主要从业人员以及其技术资格）一览表；</w:t>
      </w:r>
    </w:p>
    <w:p>
      <w:pPr>
        <w:spacing w:line="360" w:lineRule="auto"/>
        <w:ind w:firstLine="560" w:firstLineChars="200"/>
        <w:rPr>
          <w:sz w:val="28"/>
          <w:szCs w:val="28"/>
          <w:highlight w:val="none"/>
        </w:rPr>
      </w:pPr>
      <w:r>
        <w:rPr>
          <w:rFonts w:hint="eastAsia"/>
          <w:sz w:val="28"/>
          <w:szCs w:val="28"/>
          <w:highlight w:val="none"/>
        </w:rPr>
        <w:t>1.4.5</w:t>
      </w:r>
      <w:r>
        <w:rPr>
          <w:sz w:val="28"/>
          <w:szCs w:val="28"/>
          <w:highlight w:val="none"/>
        </w:rPr>
        <w:t>售后服务内容</w:t>
      </w:r>
      <w:r>
        <w:rPr>
          <w:rFonts w:hint="eastAsia"/>
          <w:sz w:val="28"/>
          <w:szCs w:val="28"/>
          <w:highlight w:val="none"/>
        </w:rPr>
        <w:t>及</w:t>
      </w:r>
      <w:r>
        <w:rPr>
          <w:sz w:val="28"/>
          <w:szCs w:val="28"/>
          <w:highlight w:val="none"/>
        </w:rPr>
        <w:t>保证措施；</w:t>
      </w:r>
    </w:p>
    <w:p>
      <w:pPr>
        <w:spacing w:line="360" w:lineRule="auto"/>
        <w:ind w:firstLine="560" w:firstLineChars="200"/>
        <w:rPr>
          <w:sz w:val="28"/>
          <w:szCs w:val="28"/>
          <w:highlight w:val="none"/>
        </w:rPr>
      </w:pPr>
      <w:r>
        <w:rPr>
          <w:rFonts w:hint="eastAsia"/>
          <w:sz w:val="28"/>
          <w:szCs w:val="28"/>
          <w:highlight w:val="none"/>
        </w:rPr>
        <w:t>1.4.6培训方案；</w:t>
      </w:r>
    </w:p>
    <w:p>
      <w:pPr>
        <w:spacing w:line="360" w:lineRule="auto"/>
        <w:ind w:firstLine="560" w:firstLineChars="200"/>
        <w:rPr>
          <w:sz w:val="28"/>
          <w:szCs w:val="28"/>
          <w:highlight w:val="none"/>
        </w:rPr>
      </w:pPr>
      <w:r>
        <w:rPr>
          <w:rFonts w:hint="eastAsia"/>
          <w:sz w:val="28"/>
          <w:szCs w:val="28"/>
          <w:highlight w:val="none"/>
        </w:rPr>
        <w:t>1.4.7磋商文件要求或者供应商认为其它应介绍或者提交的资料和文件；</w:t>
      </w:r>
    </w:p>
    <w:p>
      <w:pPr>
        <w:spacing w:line="360" w:lineRule="auto"/>
        <w:ind w:firstLine="562" w:firstLineChars="200"/>
        <w:rPr>
          <w:b/>
          <w:sz w:val="28"/>
          <w:szCs w:val="28"/>
          <w:highlight w:val="none"/>
        </w:rPr>
      </w:pPr>
      <w:r>
        <w:rPr>
          <w:rFonts w:hint="eastAsia"/>
          <w:b/>
          <w:sz w:val="28"/>
          <w:szCs w:val="28"/>
          <w:highlight w:val="none"/>
        </w:rPr>
        <w:t>2、响应文件的编写方式</w:t>
      </w:r>
    </w:p>
    <w:p>
      <w:pPr>
        <w:spacing w:line="360" w:lineRule="auto"/>
        <w:ind w:firstLine="560" w:firstLineChars="200"/>
        <w:rPr>
          <w:sz w:val="28"/>
          <w:szCs w:val="28"/>
          <w:highlight w:val="none"/>
        </w:rPr>
      </w:pPr>
      <w:r>
        <w:rPr>
          <w:rFonts w:hint="eastAsia"/>
          <w:sz w:val="28"/>
          <w:szCs w:val="28"/>
          <w:highlight w:val="none"/>
        </w:rPr>
        <w:t>2.1 响应文件按以上顺序</w:t>
      </w:r>
      <w:r>
        <w:rPr>
          <w:rFonts w:hint="eastAsia"/>
          <w:b/>
          <w:bCs/>
          <w:sz w:val="28"/>
          <w:szCs w:val="28"/>
          <w:highlight w:val="none"/>
        </w:rPr>
        <w:t>胶装</w:t>
      </w:r>
      <w:r>
        <w:rPr>
          <w:rFonts w:hint="eastAsia"/>
          <w:sz w:val="28"/>
          <w:szCs w:val="28"/>
          <w:highlight w:val="none"/>
        </w:rPr>
        <w:t>成册，并在首页编制“响应文件目录”。</w:t>
      </w:r>
    </w:p>
    <w:p>
      <w:pPr>
        <w:spacing w:line="360" w:lineRule="auto"/>
        <w:ind w:firstLine="560" w:firstLineChars="200"/>
        <w:rPr>
          <w:sz w:val="28"/>
          <w:szCs w:val="28"/>
          <w:highlight w:val="none"/>
        </w:rPr>
      </w:pPr>
      <w:r>
        <w:rPr>
          <w:rFonts w:hint="eastAsia"/>
          <w:sz w:val="28"/>
          <w:szCs w:val="28"/>
          <w:highlight w:val="none"/>
        </w:rPr>
        <w:t>2.2 响应文件正本和副本用 A4 幅面的纸张打印复印。</w:t>
      </w:r>
    </w:p>
    <w:p>
      <w:pPr>
        <w:spacing w:line="360" w:lineRule="auto"/>
        <w:ind w:firstLine="560" w:firstLineChars="200"/>
        <w:rPr>
          <w:sz w:val="28"/>
          <w:szCs w:val="28"/>
          <w:highlight w:val="none"/>
        </w:rPr>
      </w:pPr>
      <w:r>
        <w:rPr>
          <w:rFonts w:hint="eastAsia"/>
          <w:sz w:val="28"/>
          <w:szCs w:val="28"/>
          <w:highlight w:val="none"/>
        </w:rPr>
        <w:t>2.3 “报价一览表”用 A4 幅面，竖版。</w:t>
      </w:r>
    </w:p>
    <w:p>
      <w:pPr>
        <w:spacing w:line="360" w:lineRule="auto"/>
        <w:ind w:firstLine="560" w:firstLineChars="200"/>
        <w:rPr>
          <w:sz w:val="28"/>
          <w:szCs w:val="28"/>
          <w:highlight w:val="none"/>
        </w:rPr>
      </w:pPr>
      <w:r>
        <w:rPr>
          <w:rFonts w:hint="eastAsia"/>
          <w:sz w:val="28"/>
          <w:szCs w:val="28"/>
          <w:highlight w:val="none"/>
        </w:rPr>
        <w:t>3、响应文件的密封及递交</w:t>
      </w:r>
    </w:p>
    <w:p>
      <w:pPr>
        <w:spacing w:line="360" w:lineRule="auto"/>
        <w:ind w:firstLine="560" w:firstLineChars="200"/>
        <w:rPr>
          <w:sz w:val="28"/>
          <w:szCs w:val="28"/>
          <w:highlight w:val="none"/>
        </w:rPr>
      </w:pPr>
      <w:r>
        <w:rPr>
          <w:rFonts w:hint="eastAsia"/>
          <w:sz w:val="28"/>
          <w:szCs w:val="28"/>
          <w:highlight w:val="none"/>
        </w:rPr>
        <w:t>3.1 响应文件的签署</w:t>
      </w:r>
    </w:p>
    <w:p>
      <w:pPr>
        <w:spacing w:line="360" w:lineRule="auto"/>
        <w:ind w:firstLine="560" w:firstLineChars="200"/>
        <w:rPr>
          <w:sz w:val="28"/>
          <w:szCs w:val="28"/>
          <w:highlight w:val="none"/>
        </w:rPr>
      </w:pPr>
      <w:r>
        <w:rPr>
          <w:rFonts w:hint="eastAsia"/>
          <w:sz w:val="28"/>
          <w:szCs w:val="28"/>
          <w:highlight w:val="none"/>
        </w:rPr>
        <w:t>供应商必须按竞争性磋商文件的规定签署响应文件（正本、副本）、并在响应文件封面上加盖供应商单位公章。</w:t>
      </w:r>
    </w:p>
    <w:p>
      <w:pPr>
        <w:spacing w:line="360" w:lineRule="auto"/>
        <w:ind w:firstLine="560" w:firstLineChars="200"/>
        <w:rPr>
          <w:sz w:val="28"/>
          <w:szCs w:val="28"/>
          <w:highlight w:val="none"/>
        </w:rPr>
      </w:pPr>
      <w:r>
        <w:rPr>
          <w:rFonts w:hint="eastAsia"/>
          <w:sz w:val="28"/>
          <w:szCs w:val="28"/>
          <w:highlight w:val="none"/>
        </w:rPr>
        <w:t>3.2 响应文件的密封和标记</w:t>
      </w:r>
    </w:p>
    <w:p>
      <w:pPr>
        <w:spacing w:line="360" w:lineRule="auto"/>
        <w:ind w:firstLine="560" w:firstLineChars="200"/>
        <w:rPr>
          <w:sz w:val="28"/>
          <w:szCs w:val="28"/>
          <w:highlight w:val="none"/>
        </w:rPr>
      </w:pPr>
      <w:r>
        <w:rPr>
          <w:rFonts w:hint="eastAsia"/>
          <w:sz w:val="28"/>
          <w:szCs w:val="28"/>
          <w:highlight w:val="none"/>
        </w:rPr>
        <w:t>3.2.1 供应商应准备</w:t>
      </w:r>
      <w:r>
        <w:rPr>
          <w:rFonts w:hint="eastAsia"/>
          <w:b/>
          <w:bCs/>
          <w:sz w:val="28"/>
          <w:szCs w:val="28"/>
          <w:highlight w:val="none"/>
          <w:lang w:val="en-US" w:eastAsia="zh-CN"/>
        </w:rPr>
        <w:t>八</w:t>
      </w:r>
      <w:r>
        <w:rPr>
          <w:rFonts w:hint="eastAsia"/>
          <w:b/>
          <w:bCs/>
          <w:sz w:val="28"/>
          <w:szCs w:val="28"/>
          <w:highlight w:val="none"/>
        </w:rPr>
        <w:t>份</w:t>
      </w:r>
      <w:r>
        <w:rPr>
          <w:rFonts w:hint="eastAsia"/>
          <w:sz w:val="28"/>
          <w:szCs w:val="28"/>
          <w:highlight w:val="none"/>
        </w:rPr>
        <w:t>纸质响应文件，</w:t>
      </w:r>
      <w:r>
        <w:rPr>
          <w:rFonts w:hint="eastAsia"/>
          <w:b/>
          <w:sz w:val="28"/>
          <w:szCs w:val="28"/>
          <w:highlight w:val="none"/>
        </w:rPr>
        <w:t>一份正本和</w:t>
      </w:r>
      <w:r>
        <w:rPr>
          <w:rFonts w:hint="eastAsia"/>
          <w:b/>
          <w:sz w:val="28"/>
          <w:szCs w:val="28"/>
          <w:highlight w:val="none"/>
          <w:lang w:val="en-US" w:eastAsia="zh-CN"/>
        </w:rPr>
        <w:t>七</w:t>
      </w:r>
      <w:r>
        <w:rPr>
          <w:rFonts w:hint="eastAsia"/>
          <w:b/>
          <w:sz w:val="28"/>
          <w:szCs w:val="28"/>
          <w:highlight w:val="none"/>
        </w:rPr>
        <w:t>份副本</w:t>
      </w:r>
      <w:r>
        <w:rPr>
          <w:rFonts w:hint="eastAsia"/>
          <w:sz w:val="28"/>
          <w:szCs w:val="28"/>
          <w:highlight w:val="none"/>
        </w:rPr>
        <w:t>。在每一份响应文件上要明确注明“正本”或“副本”字样，如正本和副本有差异，以正本为准。</w:t>
      </w:r>
    </w:p>
    <w:p>
      <w:pPr>
        <w:spacing w:line="360" w:lineRule="auto"/>
        <w:ind w:firstLine="560" w:firstLineChars="200"/>
        <w:rPr>
          <w:sz w:val="28"/>
          <w:szCs w:val="28"/>
          <w:highlight w:val="none"/>
        </w:rPr>
      </w:pPr>
      <w:r>
        <w:rPr>
          <w:rFonts w:hint="eastAsia"/>
          <w:sz w:val="28"/>
          <w:szCs w:val="28"/>
          <w:highlight w:val="none"/>
        </w:rPr>
        <w:t>3.2.2请供应商另外准备</w:t>
      </w:r>
      <w:r>
        <w:rPr>
          <w:rFonts w:hint="eastAsia"/>
          <w:b/>
          <w:sz w:val="28"/>
          <w:szCs w:val="28"/>
          <w:highlight w:val="none"/>
        </w:rPr>
        <w:t>壹份“报价一览表”单独密封</w:t>
      </w:r>
      <w:r>
        <w:rPr>
          <w:rFonts w:hint="eastAsia"/>
          <w:sz w:val="28"/>
          <w:szCs w:val="28"/>
          <w:highlight w:val="none"/>
        </w:rPr>
        <w:t>，与响应文件同时提交，在封面注明报价一览表、项目名称、项目编号、所投包号、供应商单位名称并加盖公章。</w:t>
      </w:r>
    </w:p>
    <w:p>
      <w:pPr>
        <w:spacing w:line="360" w:lineRule="auto"/>
        <w:ind w:firstLine="560" w:firstLineChars="200"/>
        <w:rPr>
          <w:sz w:val="28"/>
          <w:szCs w:val="28"/>
          <w:highlight w:val="none"/>
        </w:rPr>
      </w:pPr>
      <w:r>
        <w:rPr>
          <w:rFonts w:hint="eastAsia"/>
          <w:sz w:val="28"/>
          <w:szCs w:val="28"/>
          <w:highlight w:val="none"/>
        </w:rPr>
        <w:t>4、响应文件的递交</w:t>
      </w:r>
    </w:p>
    <w:p>
      <w:pPr>
        <w:spacing w:line="360" w:lineRule="auto"/>
        <w:ind w:firstLine="560" w:firstLineChars="200"/>
        <w:rPr>
          <w:sz w:val="28"/>
          <w:szCs w:val="28"/>
          <w:highlight w:val="none"/>
        </w:rPr>
      </w:pPr>
      <w:r>
        <w:rPr>
          <w:rFonts w:hint="eastAsia"/>
          <w:sz w:val="28"/>
          <w:szCs w:val="28"/>
          <w:highlight w:val="none"/>
        </w:rPr>
        <w:t>4.1 递交响应文件的地点和时间</w:t>
      </w:r>
    </w:p>
    <w:p>
      <w:pPr>
        <w:spacing w:line="360" w:lineRule="auto"/>
        <w:ind w:firstLine="560" w:firstLineChars="200"/>
        <w:rPr>
          <w:sz w:val="28"/>
          <w:szCs w:val="28"/>
          <w:highlight w:val="none"/>
        </w:rPr>
      </w:pPr>
      <w:r>
        <w:rPr>
          <w:rFonts w:hint="eastAsia"/>
          <w:sz w:val="28"/>
          <w:szCs w:val="28"/>
          <w:highlight w:val="none"/>
        </w:rPr>
        <w:t>按照磋商公告要求的时间和地点递交。</w:t>
      </w:r>
    </w:p>
    <w:p>
      <w:pPr>
        <w:spacing w:line="360" w:lineRule="auto"/>
        <w:ind w:firstLine="560" w:firstLineChars="200"/>
        <w:rPr>
          <w:sz w:val="28"/>
          <w:szCs w:val="28"/>
          <w:highlight w:val="none"/>
        </w:rPr>
      </w:pPr>
      <w:r>
        <w:rPr>
          <w:rFonts w:hint="eastAsia"/>
          <w:sz w:val="28"/>
          <w:szCs w:val="28"/>
          <w:highlight w:val="none"/>
        </w:rPr>
        <w:t>4.2 供应商代表必须在提交响应文件截止时间前将响应文件送达指定地点。采购人将拒绝接收在提交响应文件截止时间后送达的响应文件。如因竞争性磋商文件的修改推迟提交截止日期的，则按采购人通知规定的时间递交。</w:t>
      </w:r>
    </w:p>
    <w:p>
      <w:pPr>
        <w:spacing w:line="360" w:lineRule="auto"/>
        <w:ind w:firstLine="560" w:firstLineChars="200"/>
        <w:rPr>
          <w:sz w:val="28"/>
          <w:szCs w:val="28"/>
          <w:highlight w:val="none"/>
        </w:rPr>
      </w:pPr>
      <w:r>
        <w:rPr>
          <w:rFonts w:hint="eastAsia"/>
          <w:sz w:val="28"/>
          <w:szCs w:val="28"/>
          <w:highlight w:val="none"/>
        </w:rPr>
        <w:t>4.3 电报、电话、传真、电子邮件等形式的响应文件概不接受。</w:t>
      </w:r>
    </w:p>
    <w:p>
      <w:pPr>
        <w:spacing w:line="360" w:lineRule="auto"/>
        <w:ind w:firstLine="560" w:firstLineChars="200"/>
        <w:rPr>
          <w:sz w:val="28"/>
          <w:szCs w:val="28"/>
          <w:highlight w:val="none"/>
        </w:rPr>
      </w:pPr>
      <w:r>
        <w:rPr>
          <w:rFonts w:hint="eastAsia"/>
          <w:sz w:val="28"/>
          <w:szCs w:val="28"/>
          <w:highlight w:val="none"/>
        </w:rPr>
        <w:t>4.4 对供应商提交的响应文件不予退还。</w:t>
      </w:r>
    </w:p>
    <w:p>
      <w:pPr>
        <w:spacing w:line="360" w:lineRule="auto"/>
        <w:ind w:firstLine="560" w:firstLineChars="200"/>
        <w:rPr>
          <w:sz w:val="28"/>
          <w:szCs w:val="28"/>
          <w:highlight w:val="none"/>
        </w:rPr>
      </w:pPr>
      <w:r>
        <w:rPr>
          <w:rFonts w:hint="eastAsia"/>
          <w:sz w:val="28"/>
          <w:szCs w:val="28"/>
          <w:highlight w:val="none"/>
        </w:rPr>
        <w:t>5、报价要求</w:t>
      </w:r>
    </w:p>
    <w:p>
      <w:pPr>
        <w:spacing w:line="360" w:lineRule="auto"/>
        <w:ind w:firstLine="560" w:firstLineChars="200"/>
        <w:rPr>
          <w:sz w:val="28"/>
          <w:szCs w:val="28"/>
          <w:highlight w:val="none"/>
        </w:rPr>
      </w:pPr>
      <w:r>
        <w:rPr>
          <w:rFonts w:hint="eastAsia"/>
          <w:sz w:val="28"/>
          <w:szCs w:val="28"/>
          <w:highlight w:val="none"/>
        </w:rPr>
        <w:t>5.1本项目为交钥匙工程，供应商的报价应包含主件、标准附件、备品备件、专用工具、安装、调试、检验、培训、技术服务、运输、保险及因购买货物和服务所需缴纳的所有税费等全部费用。</w:t>
      </w:r>
    </w:p>
    <w:p>
      <w:pPr>
        <w:spacing w:line="360" w:lineRule="auto"/>
        <w:ind w:firstLine="560" w:firstLineChars="200"/>
        <w:rPr>
          <w:sz w:val="28"/>
          <w:szCs w:val="28"/>
          <w:highlight w:val="none"/>
        </w:rPr>
      </w:pPr>
      <w:r>
        <w:rPr>
          <w:rFonts w:hint="eastAsia"/>
          <w:sz w:val="28"/>
          <w:szCs w:val="28"/>
          <w:highlight w:val="none"/>
        </w:rPr>
        <w:t>5.2每一项目只允许有一个报价任何有选择的报价将不予接受。供应商未填单价或合价的项目，在实施后，采购人将不予以支付，并视作该项费用已包括在其他有价款的单价或合价内。</w:t>
      </w:r>
    </w:p>
    <w:p>
      <w:pPr>
        <w:spacing w:line="360" w:lineRule="auto"/>
        <w:ind w:firstLine="560" w:firstLineChars="200"/>
        <w:rPr>
          <w:rFonts w:hint="eastAsia" w:eastAsiaTheme="minorEastAsia"/>
          <w:sz w:val="28"/>
          <w:szCs w:val="28"/>
          <w:highlight w:val="none"/>
          <w:lang w:val="en-US" w:eastAsia="zh-CN"/>
        </w:rPr>
      </w:pPr>
      <w:r>
        <w:rPr>
          <w:rFonts w:hint="eastAsia"/>
          <w:sz w:val="28"/>
          <w:szCs w:val="28"/>
          <w:highlight w:val="none"/>
        </w:rPr>
        <w:t>5.3 响应文件的单价和金额应全部以人民币报出，报价中所有单价取小数点后两位，所有合价和总价精确到“元”。大写金额和小写金额不一致的，以大写金额为准</w:t>
      </w:r>
      <w:r>
        <w:rPr>
          <w:rFonts w:hint="eastAsia"/>
          <w:sz w:val="28"/>
          <w:szCs w:val="28"/>
          <w:highlight w:val="none"/>
          <w:lang w:eastAsia="zh-CN"/>
        </w:rPr>
        <w:t>。</w:t>
      </w:r>
    </w:p>
    <w:p>
      <w:pPr>
        <w:spacing w:line="360" w:lineRule="auto"/>
        <w:ind w:firstLine="560" w:firstLineChars="200"/>
        <w:rPr>
          <w:sz w:val="28"/>
          <w:szCs w:val="28"/>
          <w:highlight w:val="none"/>
        </w:rPr>
      </w:pPr>
      <w:r>
        <w:rPr>
          <w:rFonts w:hint="eastAsia"/>
          <w:sz w:val="28"/>
          <w:szCs w:val="28"/>
          <w:highlight w:val="none"/>
        </w:rPr>
        <w:t>5.4 供应商应充分熟悉本项目与履行合同有关的各种情况，本文件不再对上述情况进行描述。</w:t>
      </w:r>
    </w:p>
    <w:p>
      <w:pPr>
        <w:spacing w:line="360" w:lineRule="auto"/>
        <w:ind w:firstLine="560" w:firstLineChars="200"/>
        <w:rPr>
          <w:sz w:val="28"/>
          <w:szCs w:val="28"/>
          <w:highlight w:val="none"/>
        </w:rPr>
      </w:pPr>
      <w:r>
        <w:rPr>
          <w:rFonts w:hint="eastAsia"/>
          <w:sz w:val="28"/>
          <w:szCs w:val="28"/>
          <w:highlight w:val="none"/>
        </w:rPr>
        <w:t>5.5供应商必须对所提供货物和服务等知识产权方面的一切产权关系负全部责任，由此而引起的法律纠纷以及费用供应商须全部承担。</w:t>
      </w:r>
    </w:p>
    <w:p>
      <w:pPr>
        <w:spacing w:line="360" w:lineRule="auto"/>
        <w:ind w:firstLine="560" w:firstLineChars="200"/>
        <w:rPr>
          <w:sz w:val="28"/>
          <w:szCs w:val="28"/>
          <w:highlight w:val="none"/>
        </w:rPr>
      </w:pPr>
      <w:r>
        <w:rPr>
          <w:rFonts w:hint="eastAsia"/>
          <w:sz w:val="28"/>
          <w:szCs w:val="28"/>
          <w:highlight w:val="none"/>
        </w:rPr>
        <w:t>6、无效报价</w:t>
      </w:r>
    </w:p>
    <w:p>
      <w:pPr>
        <w:spacing w:line="360" w:lineRule="auto"/>
        <w:ind w:firstLine="560" w:firstLineChars="200"/>
        <w:rPr>
          <w:sz w:val="28"/>
          <w:szCs w:val="28"/>
          <w:highlight w:val="none"/>
        </w:rPr>
      </w:pPr>
      <w:r>
        <w:rPr>
          <w:rFonts w:hint="eastAsia"/>
          <w:sz w:val="28"/>
          <w:szCs w:val="28"/>
          <w:highlight w:val="none"/>
        </w:rPr>
        <w:t>6.1 供应商有下列情况之一，其报价将被视为无效：</w:t>
      </w:r>
    </w:p>
    <w:p>
      <w:pPr>
        <w:spacing w:line="360" w:lineRule="auto"/>
        <w:ind w:firstLine="560" w:firstLineChars="200"/>
        <w:rPr>
          <w:sz w:val="28"/>
          <w:szCs w:val="28"/>
          <w:highlight w:val="none"/>
        </w:rPr>
      </w:pPr>
      <w:r>
        <w:rPr>
          <w:rFonts w:hint="eastAsia"/>
          <w:sz w:val="28"/>
          <w:szCs w:val="28"/>
          <w:highlight w:val="none"/>
        </w:rPr>
        <w:t>6.1.1 未按规定报价；</w:t>
      </w:r>
    </w:p>
    <w:p>
      <w:pPr>
        <w:spacing w:line="360" w:lineRule="auto"/>
        <w:ind w:firstLine="560" w:firstLineChars="200"/>
        <w:rPr>
          <w:sz w:val="28"/>
          <w:szCs w:val="28"/>
          <w:highlight w:val="none"/>
        </w:rPr>
      </w:pPr>
      <w:r>
        <w:rPr>
          <w:rFonts w:hint="eastAsia"/>
          <w:sz w:val="28"/>
          <w:szCs w:val="28"/>
          <w:highlight w:val="none"/>
        </w:rPr>
        <w:t>6.1.2 报价超过采购控制价；</w:t>
      </w:r>
    </w:p>
    <w:p>
      <w:pPr>
        <w:spacing w:line="360" w:lineRule="auto"/>
        <w:ind w:firstLine="560" w:firstLineChars="200"/>
        <w:rPr>
          <w:sz w:val="28"/>
          <w:szCs w:val="28"/>
          <w:highlight w:val="none"/>
        </w:rPr>
      </w:pPr>
      <w:r>
        <w:rPr>
          <w:rFonts w:hint="eastAsia"/>
          <w:sz w:val="28"/>
          <w:szCs w:val="28"/>
          <w:highlight w:val="none"/>
        </w:rPr>
        <w:t>6.1.3响应文件未按竞争性磋商文件的规定签署或密封、盖章的；</w:t>
      </w:r>
    </w:p>
    <w:p>
      <w:pPr>
        <w:spacing w:line="360" w:lineRule="auto"/>
        <w:ind w:firstLine="560" w:firstLineChars="200"/>
        <w:rPr>
          <w:sz w:val="28"/>
          <w:szCs w:val="28"/>
          <w:highlight w:val="none"/>
        </w:rPr>
      </w:pPr>
      <w:r>
        <w:rPr>
          <w:rFonts w:hint="eastAsia"/>
          <w:sz w:val="28"/>
          <w:szCs w:val="28"/>
          <w:highlight w:val="none"/>
        </w:rPr>
        <w:t>6.1.4报价一览表未加盖本单位公章、法定代表人或授权代表未签字的；</w:t>
      </w:r>
    </w:p>
    <w:p>
      <w:pPr>
        <w:spacing w:line="360" w:lineRule="auto"/>
        <w:ind w:firstLine="560" w:firstLineChars="200"/>
        <w:rPr>
          <w:sz w:val="28"/>
          <w:szCs w:val="28"/>
          <w:highlight w:val="none"/>
        </w:rPr>
      </w:pPr>
      <w:r>
        <w:rPr>
          <w:rFonts w:hint="eastAsia"/>
          <w:sz w:val="28"/>
          <w:szCs w:val="28"/>
          <w:highlight w:val="none"/>
        </w:rPr>
        <w:t>6.1.5供应商资格不符合竞争性磋商文件要求，未按竞争性磋商文件要求提供资格、资质证明文件的；</w:t>
      </w:r>
    </w:p>
    <w:p>
      <w:pPr>
        <w:spacing w:line="360" w:lineRule="auto"/>
        <w:ind w:firstLine="560" w:firstLineChars="200"/>
        <w:rPr>
          <w:sz w:val="28"/>
          <w:szCs w:val="28"/>
          <w:highlight w:val="none"/>
        </w:rPr>
      </w:pPr>
      <w:r>
        <w:rPr>
          <w:rFonts w:hint="eastAsia"/>
          <w:sz w:val="28"/>
          <w:szCs w:val="28"/>
          <w:highlight w:val="none"/>
        </w:rPr>
        <w:t>6.1.6响应文件载明的付款方式不满足竞争性磋商文件规定且不能被采购人接受；</w:t>
      </w:r>
    </w:p>
    <w:p>
      <w:pPr>
        <w:spacing w:line="360" w:lineRule="auto"/>
        <w:ind w:firstLine="560" w:firstLineChars="200"/>
        <w:rPr>
          <w:sz w:val="28"/>
          <w:szCs w:val="28"/>
          <w:highlight w:val="none"/>
        </w:rPr>
      </w:pPr>
      <w:r>
        <w:rPr>
          <w:rFonts w:hint="eastAsia"/>
          <w:sz w:val="28"/>
          <w:szCs w:val="28"/>
          <w:highlight w:val="none"/>
        </w:rPr>
        <w:t>6.1.7不符合竞争性磋商文件中规定的其他实质性要求；</w:t>
      </w:r>
    </w:p>
    <w:p>
      <w:pPr>
        <w:spacing w:line="360" w:lineRule="auto"/>
        <w:ind w:firstLine="560" w:firstLineChars="200"/>
        <w:rPr>
          <w:sz w:val="28"/>
          <w:szCs w:val="28"/>
          <w:highlight w:val="none"/>
        </w:rPr>
      </w:pPr>
      <w:r>
        <w:rPr>
          <w:rFonts w:hint="eastAsia"/>
          <w:sz w:val="28"/>
          <w:szCs w:val="28"/>
          <w:highlight w:val="none"/>
        </w:rPr>
        <w:t>6.1.8法律、法规规定的其他情况。</w:t>
      </w:r>
    </w:p>
    <w:p>
      <w:pPr>
        <w:spacing w:line="360" w:lineRule="auto"/>
        <w:ind w:firstLine="560" w:firstLineChars="200"/>
        <w:rPr>
          <w:sz w:val="28"/>
          <w:szCs w:val="28"/>
          <w:highlight w:val="none"/>
        </w:rPr>
      </w:pPr>
      <w:r>
        <w:rPr>
          <w:rFonts w:hint="eastAsia"/>
          <w:sz w:val="28"/>
          <w:szCs w:val="28"/>
          <w:highlight w:val="none"/>
        </w:rPr>
        <w:t>6.2 供应商有下列情况之一，其投标不仅被视为无效，而且采购人将严格按照相关法律、法规及规章制度的规定行使权利并没收其磋商保证金。供应商给采购人造成损失的，应予以赔偿。</w:t>
      </w:r>
    </w:p>
    <w:p>
      <w:pPr>
        <w:spacing w:line="360" w:lineRule="auto"/>
        <w:ind w:firstLine="560" w:firstLineChars="200"/>
        <w:rPr>
          <w:sz w:val="28"/>
          <w:szCs w:val="28"/>
          <w:highlight w:val="none"/>
        </w:rPr>
      </w:pPr>
      <w:r>
        <w:rPr>
          <w:rFonts w:hint="eastAsia"/>
          <w:sz w:val="28"/>
          <w:szCs w:val="28"/>
          <w:highlight w:val="none"/>
        </w:rPr>
        <w:t>6.2.1 供应商在提交响应文件截止时间后撤回响应文件的；</w:t>
      </w:r>
    </w:p>
    <w:p>
      <w:pPr>
        <w:spacing w:line="360" w:lineRule="auto"/>
        <w:ind w:firstLine="560" w:firstLineChars="200"/>
        <w:rPr>
          <w:sz w:val="28"/>
          <w:szCs w:val="28"/>
          <w:highlight w:val="none"/>
        </w:rPr>
      </w:pPr>
      <w:r>
        <w:rPr>
          <w:rFonts w:hint="eastAsia"/>
          <w:sz w:val="28"/>
          <w:szCs w:val="28"/>
          <w:highlight w:val="none"/>
        </w:rPr>
        <w:t>6.2.2 供应商提供的有关资格、资质证明文件不真实或提供虚假材料的；</w:t>
      </w:r>
    </w:p>
    <w:p>
      <w:pPr>
        <w:spacing w:line="360" w:lineRule="auto"/>
        <w:ind w:firstLine="560" w:firstLineChars="200"/>
        <w:rPr>
          <w:sz w:val="28"/>
          <w:szCs w:val="28"/>
          <w:highlight w:val="none"/>
        </w:rPr>
      </w:pPr>
      <w:r>
        <w:rPr>
          <w:rFonts w:hint="eastAsia"/>
          <w:sz w:val="28"/>
          <w:szCs w:val="28"/>
          <w:highlight w:val="none"/>
        </w:rPr>
        <w:t>6.2.3 以他人名义投标或者以其他方式弄虚作假，骗取中标的；</w:t>
      </w:r>
    </w:p>
    <w:p>
      <w:pPr>
        <w:spacing w:line="360" w:lineRule="auto"/>
        <w:ind w:firstLine="560" w:firstLineChars="200"/>
        <w:rPr>
          <w:sz w:val="28"/>
          <w:szCs w:val="28"/>
          <w:highlight w:val="none"/>
        </w:rPr>
      </w:pPr>
      <w:r>
        <w:rPr>
          <w:rFonts w:hint="eastAsia"/>
          <w:sz w:val="28"/>
          <w:szCs w:val="28"/>
          <w:highlight w:val="none"/>
        </w:rPr>
        <w:t>6.2.4 供应商向采购人、磋商小组成员提供不正当利益；</w:t>
      </w:r>
    </w:p>
    <w:p>
      <w:pPr>
        <w:spacing w:line="360" w:lineRule="auto"/>
        <w:ind w:firstLine="560" w:firstLineChars="200"/>
        <w:rPr>
          <w:sz w:val="28"/>
          <w:szCs w:val="28"/>
          <w:highlight w:val="none"/>
        </w:rPr>
      </w:pPr>
      <w:r>
        <w:rPr>
          <w:rFonts w:hint="eastAsia"/>
          <w:sz w:val="28"/>
          <w:szCs w:val="28"/>
          <w:highlight w:val="none"/>
        </w:rPr>
        <w:t>6.2.5 在整个开标、评标过程中，供应商有企图影响评标结果公正性的任何活动或以任何方式诋毁其他供应商或恶意串通的；</w:t>
      </w:r>
    </w:p>
    <w:p>
      <w:pPr>
        <w:spacing w:line="360" w:lineRule="auto"/>
        <w:ind w:firstLine="560" w:firstLineChars="200"/>
        <w:rPr>
          <w:sz w:val="28"/>
          <w:szCs w:val="28"/>
          <w:highlight w:val="none"/>
        </w:rPr>
      </w:pPr>
      <w:r>
        <w:rPr>
          <w:rFonts w:hint="eastAsia"/>
          <w:sz w:val="28"/>
          <w:szCs w:val="28"/>
          <w:highlight w:val="none"/>
        </w:rPr>
        <w:t>6.2.6 除因不可抗力或磋商文件认可的情形以外，成交供应商不与采购人签订合同的；</w:t>
      </w:r>
    </w:p>
    <w:p>
      <w:pPr>
        <w:spacing w:line="360" w:lineRule="auto"/>
        <w:ind w:firstLine="560" w:firstLineChars="200"/>
        <w:rPr>
          <w:sz w:val="28"/>
          <w:szCs w:val="28"/>
          <w:highlight w:val="none"/>
        </w:rPr>
      </w:pPr>
      <w:r>
        <w:rPr>
          <w:rFonts w:hint="eastAsia"/>
          <w:sz w:val="28"/>
          <w:szCs w:val="28"/>
          <w:highlight w:val="none"/>
        </w:rPr>
        <w:t>6.2.7 法律、法规规定的其他情况。</w:t>
      </w:r>
    </w:p>
    <w:p>
      <w:pPr>
        <w:jc w:val="both"/>
        <w:rPr>
          <w:b/>
          <w:sz w:val="28"/>
          <w:szCs w:val="28"/>
          <w:highlight w:val="none"/>
        </w:rPr>
      </w:pPr>
    </w:p>
    <w:p>
      <w:pPr>
        <w:pStyle w:val="9"/>
        <w:numPr>
          <w:ilvl w:val="0"/>
          <w:numId w:val="1"/>
        </w:numPr>
        <w:ind w:firstLineChars="0"/>
        <w:jc w:val="center"/>
        <w:rPr>
          <w:b/>
          <w:sz w:val="28"/>
          <w:szCs w:val="28"/>
          <w:highlight w:val="none"/>
        </w:rPr>
      </w:pPr>
      <w:r>
        <w:rPr>
          <w:rFonts w:hint="eastAsia"/>
          <w:b/>
          <w:sz w:val="28"/>
          <w:szCs w:val="28"/>
          <w:highlight w:val="none"/>
        </w:rPr>
        <w:t>项目说明</w:t>
      </w:r>
    </w:p>
    <w:p>
      <w:pPr>
        <w:pStyle w:val="9"/>
        <w:numPr>
          <w:ilvl w:val="0"/>
          <w:numId w:val="2"/>
        </w:numPr>
        <w:ind w:firstLineChars="0"/>
        <w:rPr>
          <w:rFonts w:asciiTheme="minorEastAsia" w:hAnsiTheme="minorEastAsia"/>
          <w:b/>
          <w:sz w:val="28"/>
          <w:szCs w:val="28"/>
          <w:highlight w:val="none"/>
        </w:rPr>
      </w:pPr>
      <w:r>
        <w:rPr>
          <w:rFonts w:hint="eastAsia" w:asciiTheme="minorEastAsia" w:hAnsiTheme="minorEastAsia"/>
          <w:b/>
          <w:sz w:val="28"/>
          <w:szCs w:val="28"/>
          <w:highlight w:val="none"/>
        </w:rPr>
        <w:t>项目概况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b w:val="0"/>
          <w:bCs/>
          <w:sz w:val="28"/>
          <w:szCs w:val="28"/>
          <w:highlight w:val="none"/>
        </w:rPr>
      </w:pPr>
      <w:r>
        <w:rPr>
          <w:rFonts w:hint="eastAsia" w:asciiTheme="minorEastAsia" w:hAnsiTheme="minorEastAsia"/>
          <w:b w:val="0"/>
          <w:bCs/>
          <w:sz w:val="28"/>
          <w:szCs w:val="28"/>
          <w:highlight w:val="none"/>
        </w:rPr>
        <w:t>随着信息化手段已成为人们倚重的常态，带来挂号、看诊、检查、缴费等一系列便捷的同时，也预示着IT系统一旦故障，医院运转将基本陷于瘫痪状态。目前我院网络、服务器等设备使用传统运维方式，人工定期巡检和故障处理，存在无法实时监控设备状态，发现故障滞后的问题。为更好的提高我院IT运维水平，现申请部署机房运维管理软件对我院服务器、网络等设备进行监控，实时掌握网络、服务器等设备的运行状态，发现处理潜在问题。</w:t>
      </w:r>
    </w:p>
    <w:p>
      <w:pPr>
        <w:keepNext w:val="0"/>
        <w:keepLines w:val="0"/>
        <w:pageBreakBefore w:val="0"/>
        <w:widowControl w:val="0"/>
        <w:kinsoku/>
        <w:wordWrap/>
        <w:overflowPunct/>
        <w:topLinePunct w:val="0"/>
        <w:autoSpaceDE/>
        <w:autoSpaceDN/>
        <w:bidi w:val="0"/>
        <w:adjustRightInd/>
        <w:snapToGrid/>
        <w:textAlignment w:val="auto"/>
        <w:rPr>
          <w:rFonts w:asciiTheme="minorEastAsia" w:hAnsiTheme="minorEastAsia"/>
          <w:b w:val="0"/>
          <w:bCs/>
          <w:sz w:val="28"/>
          <w:szCs w:val="28"/>
          <w:highlight w:val="none"/>
        </w:rPr>
      </w:pPr>
      <w:r>
        <w:rPr>
          <w:rFonts w:hint="eastAsia" w:asciiTheme="minorEastAsia" w:hAnsiTheme="minorEastAsia"/>
          <w:b/>
          <w:bCs w:val="0"/>
          <w:sz w:val="28"/>
          <w:szCs w:val="28"/>
          <w:highlight w:val="none"/>
        </w:rPr>
        <w:t>二、采购控制价：</w:t>
      </w:r>
      <w:r>
        <w:rPr>
          <w:rFonts w:hint="eastAsia" w:asciiTheme="minorEastAsia" w:hAnsiTheme="minorEastAsia"/>
          <w:b/>
          <w:bCs w:val="0"/>
          <w:sz w:val="28"/>
          <w:szCs w:val="28"/>
          <w:highlight w:val="none"/>
          <w:lang w:val="en-US" w:eastAsia="zh-CN"/>
        </w:rPr>
        <w:t>27</w:t>
      </w:r>
      <w:r>
        <w:rPr>
          <w:rFonts w:hint="eastAsia" w:asciiTheme="minorEastAsia" w:hAnsiTheme="minorEastAsia"/>
          <w:b/>
          <w:bCs w:val="0"/>
          <w:sz w:val="28"/>
          <w:szCs w:val="28"/>
          <w:highlight w:val="none"/>
        </w:rPr>
        <w:t>万</w:t>
      </w:r>
    </w:p>
    <w:p>
      <w:pPr>
        <w:rPr>
          <w:rFonts w:hint="default" w:asciiTheme="minorEastAsia" w:hAnsiTheme="minorEastAsia" w:eastAsiaTheme="minorEastAsia"/>
          <w:b/>
          <w:sz w:val="28"/>
          <w:szCs w:val="28"/>
          <w:highlight w:val="none"/>
          <w:lang w:val="en-US" w:eastAsia="zh-CN"/>
        </w:rPr>
      </w:pPr>
      <w:r>
        <w:rPr>
          <w:rFonts w:hint="eastAsia" w:asciiTheme="minorEastAsia" w:hAnsiTheme="minorEastAsia"/>
          <w:b/>
          <w:sz w:val="28"/>
          <w:szCs w:val="28"/>
          <w:highlight w:val="none"/>
        </w:rPr>
        <w:t>三、实施周期：</w:t>
      </w:r>
      <w:r>
        <w:rPr>
          <w:rFonts w:hint="eastAsia" w:asciiTheme="minorEastAsia" w:hAnsiTheme="minorEastAsia"/>
          <w:b/>
          <w:sz w:val="28"/>
          <w:szCs w:val="28"/>
          <w:highlight w:val="none"/>
          <w:lang w:val="en-US" w:eastAsia="zh-CN"/>
        </w:rPr>
        <w:t>60天</w:t>
      </w:r>
    </w:p>
    <w:p>
      <w:pPr>
        <w:rPr>
          <w:rFonts w:asciiTheme="minorEastAsia" w:hAnsiTheme="minorEastAsia"/>
          <w:b/>
          <w:sz w:val="28"/>
          <w:szCs w:val="28"/>
          <w:highlight w:val="none"/>
        </w:rPr>
      </w:pPr>
      <w:r>
        <w:rPr>
          <w:rFonts w:hint="eastAsia" w:asciiTheme="minorEastAsia" w:hAnsiTheme="minorEastAsia"/>
          <w:b/>
          <w:sz w:val="28"/>
          <w:szCs w:val="28"/>
          <w:highlight w:val="none"/>
          <w:lang w:val="en-US" w:eastAsia="zh-CN"/>
        </w:rPr>
        <w:t>四</w:t>
      </w:r>
      <w:r>
        <w:rPr>
          <w:rFonts w:hint="eastAsia" w:asciiTheme="minorEastAsia" w:hAnsiTheme="minorEastAsia"/>
          <w:b/>
          <w:sz w:val="28"/>
          <w:szCs w:val="28"/>
          <w:highlight w:val="none"/>
        </w:rPr>
        <w:t>、技术要求</w:t>
      </w:r>
    </w:p>
    <w:p>
      <w:pPr>
        <w:spacing w:after="160" w:line="360" w:lineRule="auto"/>
        <w:ind w:firstLine="562" w:firstLineChars="200"/>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1、总体要求</w:t>
      </w:r>
    </w:p>
    <w:p>
      <w:pPr>
        <w:keepNext w:val="0"/>
        <w:keepLines w:val="0"/>
        <w:pageBreakBefore w:val="0"/>
        <w:widowControl w:val="0"/>
        <w:kinsoku/>
        <w:wordWrap/>
        <w:overflowPunct/>
        <w:topLinePunct w:val="0"/>
        <w:autoSpaceDE/>
        <w:autoSpaceDN/>
        <w:bidi w:val="0"/>
        <w:adjustRightInd/>
        <w:snapToGrid/>
        <w:spacing w:beforeAutospacing="0" w:line="360" w:lineRule="auto"/>
        <w:ind w:firstLine="560" w:firstLineChars="200"/>
        <w:textAlignment w:val="auto"/>
        <w:rPr>
          <w:rFonts w:hint="eastAsia" w:asciiTheme="minorEastAsia" w:hAnsiTheme="minorEastAsia" w:eastAsiaTheme="minorEastAsia" w:cstheme="minorEastAsia"/>
          <w:color w:val="000000" w:themeColor="text1"/>
          <w:sz w:val="28"/>
          <w:szCs w:val="28"/>
          <w:highlight w:val="none"/>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shd w:val="clear" w:color="auto" w:fill="FFFFFF"/>
          <w14:textFill>
            <w14:solidFill>
              <w14:schemeClr w14:val="tx1"/>
            </w14:solidFill>
          </w14:textFill>
        </w:rPr>
        <w:t>随着医院发展，业务设备不断增长，随之而来IT运维压力也将不断增大。为了提高我信息部门的IT运维服务水平，先申请建设一套机房运维管理软件。通过运维管理软件实现设备集中管理，强化主动监控。通过实时监控快速发现定位故障，减少维护成本。通过运维实时监控看板对当前设备运行状态直观展现。通过运行监控报表分析为业务升级、改造、扩容提供辅助分析决策，提升主动管理。</w:t>
      </w:r>
    </w:p>
    <w:p>
      <w:pPr>
        <w:keepNext w:val="0"/>
        <w:keepLines w:val="0"/>
        <w:pageBreakBefore w:val="0"/>
        <w:widowControl w:val="0"/>
        <w:kinsoku/>
        <w:wordWrap/>
        <w:overflowPunct/>
        <w:topLinePunct w:val="0"/>
        <w:autoSpaceDE/>
        <w:autoSpaceDN/>
        <w:bidi w:val="0"/>
        <w:adjustRightInd/>
        <w:snapToGrid/>
        <w:spacing w:beforeAutospacing="0" w:line="360" w:lineRule="auto"/>
        <w:ind w:firstLine="560" w:firstLineChars="200"/>
        <w:textAlignment w:val="auto"/>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1、设备运行监测。支持我院现有IT设备接入，主动进行设备监测，支持监控所有设备的运行状况，支持设备故障通过短信、邮件等方式提示。</w:t>
      </w:r>
    </w:p>
    <w:p>
      <w:pPr>
        <w:keepNext w:val="0"/>
        <w:keepLines w:val="0"/>
        <w:pageBreakBefore w:val="0"/>
        <w:widowControl w:val="0"/>
        <w:kinsoku/>
        <w:wordWrap/>
        <w:overflowPunct/>
        <w:topLinePunct w:val="0"/>
        <w:autoSpaceDE/>
        <w:autoSpaceDN/>
        <w:bidi w:val="0"/>
        <w:adjustRightInd/>
        <w:snapToGrid/>
        <w:spacing w:beforeAutospacing="0" w:line="360" w:lineRule="auto"/>
        <w:ind w:firstLine="560" w:firstLineChars="200"/>
        <w:textAlignment w:val="auto"/>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2、局域网拓扑展示性能监测。支持实时可视化局域网拓扑展示。7*24小时局域网性能监测，支持监测网络可用性、响应时间、丢包率等参数阈值报警。</w:t>
      </w:r>
    </w:p>
    <w:p>
      <w:pPr>
        <w:keepNext w:val="0"/>
        <w:keepLines w:val="0"/>
        <w:pageBreakBefore w:val="0"/>
        <w:widowControl w:val="0"/>
        <w:kinsoku/>
        <w:wordWrap/>
        <w:overflowPunct/>
        <w:topLinePunct w:val="0"/>
        <w:autoSpaceDE/>
        <w:autoSpaceDN/>
        <w:bidi w:val="0"/>
        <w:adjustRightInd/>
        <w:snapToGrid/>
        <w:spacing w:beforeAutospacing="0" w:line="360" w:lineRule="auto"/>
        <w:ind w:firstLine="560" w:firstLineChars="200"/>
        <w:textAlignment w:val="auto"/>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3、自动化运维。支持定时自动化巡检，设备配置文件定期保存。</w:t>
      </w:r>
    </w:p>
    <w:p>
      <w:pPr>
        <w:keepNext w:val="0"/>
        <w:keepLines w:val="0"/>
        <w:pageBreakBefore w:val="0"/>
        <w:widowControl w:val="0"/>
        <w:kinsoku/>
        <w:wordWrap/>
        <w:overflowPunct/>
        <w:topLinePunct w:val="0"/>
        <w:autoSpaceDE/>
        <w:autoSpaceDN/>
        <w:bidi w:val="0"/>
        <w:adjustRightInd/>
        <w:snapToGrid/>
        <w:spacing w:beforeAutospacing="0" w:line="360" w:lineRule="auto"/>
        <w:ind w:firstLine="560" w:firstLineChars="200"/>
        <w:textAlignment w:val="auto"/>
        <w:rPr>
          <w:rFonts w:ascii="宋体" w:hAnsi="宋体" w:cs="Segoe UI"/>
          <w:color w:val="000000" w:themeColor="text1"/>
          <w:sz w:val="24"/>
          <w:szCs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bCs/>
          <w:sz w:val="28"/>
          <w:szCs w:val="28"/>
          <w:highlight w:val="none"/>
        </w:rPr>
        <w:t>4、支持运维监控报表输出。内置交换机、服务器、存储等设备报表模板，支持追溯3月CPU利用率、内存利用率、磁盘利用率、流出流量、接口错误、响应时间等历史记录，能够形成数据趋势分析图表。</w:t>
      </w:r>
    </w:p>
    <w:p>
      <w:pPr>
        <w:spacing w:line="360" w:lineRule="auto"/>
        <w:rPr>
          <w:rFonts w:ascii="宋体" w:hAnsi="宋体" w:cs="Segoe UI"/>
          <w:b/>
          <w:color w:val="000000" w:themeColor="text1"/>
          <w:sz w:val="24"/>
          <w:szCs w:val="24"/>
          <w:highlight w:val="none"/>
          <w:shd w:val="clear" w:color="auto" w:fill="FFFFFF"/>
          <w14:textFill>
            <w14:solidFill>
              <w14:schemeClr w14:val="tx1"/>
            </w14:solidFill>
          </w14:textFill>
        </w:rPr>
      </w:pPr>
      <w:r>
        <w:rPr>
          <w:rFonts w:hint="eastAsia" w:ascii="宋体" w:hAnsi="宋体" w:cs="Segoe UI"/>
          <w:b/>
          <w:color w:val="000000" w:themeColor="text1"/>
          <w:sz w:val="24"/>
          <w:szCs w:val="24"/>
          <w:highlight w:val="none"/>
          <w:shd w:val="clear" w:color="auto" w:fill="FFFFFF"/>
          <w14:textFill>
            <w14:solidFill>
              <w14:schemeClr w14:val="tx1"/>
            </w14:solidFill>
          </w14:textFill>
        </w:rPr>
        <w:t>2、技术要求</w:t>
      </w:r>
    </w:p>
    <w:p>
      <w:pPr>
        <w:spacing w:line="360" w:lineRule="auto"/>
        <w:rPr>
          <w:rFonts w:ascii="宋体" w:hAnsi="宋体" w:cs="Segoe UI"/>
          <w:b/>
          <w:color w:val="000000" w:themeColor="text1"/>
          <w:sz w:val="24"/>
          <w:szCs w:val="24"/>
          <w:highlight w:val="none"/>
          <w:shd w:val="clear" w:color="auto" w:fill="FFFFFF"/>
          <w14:textFill>
            <w14:solidFill>
              <w14:schemeClr w14:val="tx1"/>
            </w14:solidFill>
          </w14:textFill>
        </w:rPr>
      </w:pPr>
    </w:p>
    <w:tbl>
      <w:tblPr>
        <w:tblStyle w:val="6"/>
        <w:tblW w:w="8088" w:type="dxa"/>
        <w:tblInd w:w="0" w:type="dxa"/>
        <w:tblLayout w:type="autofit"/>
        <w:tblCellMar>
          <w:top w:w="0" w:type="dxa"/>
          <w:left w:w="0" w:type="dxa"/>
          <w:bottom w:w="0" w:type="dxa"/>
          <w:right w:w="0" w:type="dxa"/>
        </w:tblCellMar>
      </w:tblPr>
      <w:tblGrid>
        <w:gridCol w:w="575"/>
        <w:gridCol w:w="1134"/>
        <w:gridCol w:w="6379"/>
      </w:tblGrid>
      <w:tr>
        <w:tblPrEx>
          <w:tblCellMar>
            <w:top w:w="0" w:type="dxa"/>
            <w:left w:w="0" w:type="dxa"/>
            <w:bottom w:w="0" w:type="dxa"/>
            <w:right w:w="0" w:type="dxa"/>
          </w:tblCellMar>
        </w:tblPrEx>
        <w:trPr>
          <w:trHeight w:val="315" w:hRule="atLeast"/>
        </w:trPr>
        <w:tc>
          <w:tcPr>
            <w:tcW w:w="5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rPr>
                <w:rFonts w:ascii="宋体" w:hAnsi="宋体" w:cs="宋体"/>
                <w:sz w:val="24"/>
                <w:szCs w:val="24"/>
                <w:highlight w:val="none"/>
              </w:rPr>
            </w:pPr>
            <w:r>
              <w:rPr>
                <w:rFonts w:hint="eastAsia" w:ascii="宋体" w:hAnsi="宋体" w:cs="宋体"/>
                <w:sz w:val="24"/>
                <w:szCs w:val="24"/>
                <w:highlight w:val="none"/>
              </w:rPr>
              <w:t>序号</w:t>
            </w:r>
          </w:p>
        </w:tc>
        <w:tc>
          <w:tcPr>
            <w:tcW w:w="1134"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rPr>
                <w:rFonts w:ascii="宋体" w:hAnsi="宋体" w:cs="宋体"/>
                <w:sz w:val="24"/>
                <w:szCs w:val="24"/>
                <w:highlight w:val="none"/>
              </w:rPr>
            </w:pPr>
            <w:r>
              <w:rPr>
                <w:rFonts w:hint="eastAsia" w:ascii="宋体" w:hAnsi="宋体" w:cs="宋体"/>
                <w:sz w:val="24"/>
                <w:szCs w:val="24"/>
                <w:highlight w:val="none"/>
              </w:rPr>
              <w:t>设备名称</w:t>
            </w:r>
          </w:p>
        </w:tc>
        <w:tc>
          <w:tcPr>
            <w:tcW w:w="6379"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jc w:val="center"/>
              <w:rPr>
                <w:rFonts w:ascii="宋体" w:hAnsi="宋体" w:cs="宋体"/>
                <w:sz w:val="24"/>
                <w:szCs w:val="24"/>
                <w:highlight w:val="none"/>
              </w:rPr>
            </w:pPr>
            <w:r>
              <w:rPr>
                <w:rFonts w:hint="eastAsia" w:ascii="宋体" w:hAnsi="宋体" w:cs="宋体"/>
                <w:sz w:val="24"/>
                <w:szCs w:val="24"/>
                <w:highlight w:val="none"/>
              </w:rPr>
              <w:t>功能要求</w:t>
            </w:r>
          </w:p>
        </w:tc>
      </w:tr>
      <w:tr>
        <w:tblPrEx>
          <w:tblCellMar>
            <w:top w:w="0" w:type="dxa"/>
            <w:left w:w="0" w:type="dxa"/>
            <w:bottom w:w="0" w:type="dxa"/>
            <w:right w:w="0" w:type="dxa"/>
          </w:tblCellMar>
        </w:tblPrEx>
        <w:trPr>
          <w:trHeight w:val="408" w:hRule="atLeast"/>
        </w:trPr>
        <w:tc>
          <w:tcPr>
            <w:tcW w:w="5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rPr>
                <w:rFonts w:ascii="宋体" w:hAnsi="宋体" w:cs="宋体"/>
                <w:sz w:val="24"/>
                <w:szCs w:val="24"/>
                <w:highlight w:val="none"/>
              </w:rPr>
            </w:pPr>
            <w:r>
              <w:rPr>
                <w:rFonts w:hint="eastAsia" w:ascii="宋体" w:hAnsi="宋体" w:cs="宋体"/>
                <w:sz w:val="24"/>
                <w:szCs w:val="24"/>
                <w:highlight w:val="none"/>
              </w:rPr>
              <w:t>1</w:t>
            </w:r>
          </w:p>
        </w:tc>
        <w:tc>
          <w:tcPr>
            <w:tcW w:w="1134"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rPr>
                <w:rFonts w:ascii="宋体" w:hAnsi="宋体" w:cs="宋体"/>
                <w:sz w:val="24"/>
                <w:szCs w:val="24"/>
                <w:highlight w:val="none"/>
              </w:rPr>
            </w:pPr>
            <w:r>
              <w:rPr>
                <w:rFonts w:hint="eastAsia" w:ascii="Times New Roman" w:hAnsi="宋体" w:eastAsia="宋体"/>
                <w:sz w:val="24"/>
                <w:szCs w:val="24"/>
                <w:highlight w:val="none"/>
              </w:rPr>
              <w:t>基本要求</w:t>
            </w:r>
          </w:p>
        </w:tc>
        <w:tc>
          <w:tcPr>
            <w:tcW w:w="6379"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rPr>
                <w:rFonts w:ascii="宋体" w:hAnsi="宋体" w:cs="Segoe UI"/>
                <w:color w:val="333333"/>
                <w:sz w:val="24"/>
                <w:szCs w:val="24"/>
                <w:highlight w:val="none"/>
                <w:shd w:val="clear" w:color="auto" w:fill="FFFFFF"/>
              </w:rPr>
            </w:pPr>
            <w:r>
              <w:rPr>
                <w:rFonts w:hint="eastAsia" w:ascii="宋体" w:hAnsi="宋体" w:cs="Segoe UI"/>
                <w:color w:val="333333"/>
                <w:sz w:val="24"/>
                <w:szCs w:val="24"/>
                <w:highlight w:val="none"/>
                <w:shd w:val="clear" w:color="auto" w:fill="FFFFFF"/>
              </w:rPr>
              <w:t>1、</w:t>
            </w:r>
            <w:r>
              <w:rPr>
                <w:rFonts w:hint="eastAsia" w:ascii="宋体" w:hAnsi="宋体" w:cs="Segoe UI"/>
                <w:color w:val="333333"/>
                <w:sz w:val="24"/>
                <w:szCs w:val="24"/>
                <w:highlight w:val="none"/>
                <w:shd w:val="clear" w:color="auto" w:fill="FFFFFF"/>
              </w:rPr>
              <w:tab/>
            </w:r>
            <w:r>
              <w:rPr>
                <w:rFonts w:hint="eastAsia" w:ascii="宋体" w:hAnsi="宋体" w:cs="Segoe UI"/>
                <w:color w:val="333333"/>
                <w:sz w:val="24"/>
                <w:szCs w:val="24"/>
                <w:highlight w:val="none"/>
                <w:shd w:val="clear" w:color="auto" w:fill="FFFFFF"/>
              </w:rPr>
              <w:t>授权总计不少于</w:t>
            </w:r>
            <w:r>
              <w:rPr>
                <w:rFonts w:ascii="宋体" w:hAnsi="宋体" w:cs="Segoe UI"/>
                <w:color w:val="333333"/>
                <w:sz w:val="24"/>
                <w:szCs w:val="24"/>
                <w:highlight w:val="none"/>
                <w:shd w:val="clear" w:color="auto" w:fill="FFFFFF"/>
              </w:rPr>
              <w:t>220</w:t>
            </w:r>
            <w:r>
              <w:rPr>
                <w:rFonts w:hint="eastAsia" w:ascii="宋体" w:hAnsi="宋体" w:cs="Segoe UI"/>
                <w:color w:val="333333"/>
                <w:sz w:val="24"/>
                <w:szCs w:val="24"/>
                <w:highlight w:val="none"/>
                <w:shd w:val="clear" w:color="auto" w:fill="FFFFFF"/>
              </w:rPr>
              <w:t>个网元，设备类型包含网络设备、服务器、存储、中间件、虚拟化、数据库等。</w:t>
            </w:r>
          </w:p>
          <w:p>
            <w:pPr>
              <w:rPr>
                <w:rFonts w:ascii="宋体" w:hAnsi="宋体" w:cs="Segoe UI"/>
                <w:color w:val="333333"/>
                <w:sz w:val="24"/>
                <w:szCs w:val="24"/>
                <w:highlight w:val="none"/>
                <w:shd w:val="clear" w:color="auto" w:fill="FFFFFF"/>
              </w:rPr>
            </w:pPr>
            <w:r>
              <w:rPr>
                <w:rFonts w:hint="eastAsia" w:ascii="宋体" w:hAnsi="宋体" w:cs="Segoe UI"/>
                <w:color w:val="333333"/>
                <w:sz w:val="24"/>
                <w:szCs w:val="24"/>
                <w:highlight w:val="none"/>
                <w:shd w:val="clear" w:color="auto" w:fill="FFFFFF"/>
              </w:rPr>
              <w:t>2、</w:t>
            </w:r>
            <w:r>
              <w:rPr>
                <w:rFonts w:hint="eastAsia" w:ascii="宋体" w:hAnsi="宋体" w:cs="Segoe UI"/>
                <w:color w:val="333333"/>
                <w:sz w:val="24"/>
                <w:szCs w:val="24"/>
                <w:highlight w:val="none"/>
                <w:shd w:val="clear" w:color="auto" w:fill="FFFFFF"/>
              </w:rPr>
              <w:tab/>
            </w:r>
            <w:r>
              <w:rPr>
                <w:rFonts w:hint="eastAsia" w:ascii="宋体" w:hAnsi="宋体" w:cs="Segoe UI"/>
                <w:color w:val="333333"/>
                <w:sz w:val="24"/>
                <w:szCs w:val="24"/>
                <w:highlight w:val="none"/>
                <w:shd w:val="clear" w:color="auto" w:fill="FFFFFF"/>
              </w:rPr>
              <w:t>IT资源管理需支持分布式部署，系统的数据采集、处理和展现可依据系统管理规模选择灵活的部署方式，单台采集器可管理400台IT设备，横向扩展无限制，系统的处理和展现层最大可支撑10000台设备的管理，以此保证扩容升级后，系统运行稳定、高效。</w:t>
            </w:r>
          </w:p>
          <w:p>
            <w:pPr>
              <w:rPr>
                <w:rFonts w:ascii="宋体" w:hAnsi="宋体" w:cs="Segoe UI"/>
                <w:color w:val="333333"/>
                <w:sz w:val="24"/>
                <w:szCs w:val="24"/>
                <w:highlight w:val="none"/>
                <w:shd w:val="clear" w:color="auto" w:fill="FFFFFF"/>
              </w:rPr>
            </w:pPr>
            <w:r>
              <w:rPr>
                <w:rFonts w:hint="eastAsia" w:ascii="宋体" w:hAnsi="宋体" w:cs="Segoe UI"/>
                <w:color w:val="333333"/>
                <w:sz w:val="24"/>
                <w:szCs w:val="24"/>
                <w:highlight w:val="none"/>
                <w:shd w:val="clear" w:color="auto" w:fill="FFFFFF"/>
              </w:rPr>
              <w:t>3、</w:t>
            </w:r>
            <w:r>
              <w:rPr>
                <w:rFonts w:hint="eastAsia" w:ascii="宋体" w:hAnsi="宋体" w:cs="Segoe UI"/>
                <w:color w:val="333333"/>
                <w:sz w:val="24"/>
                <w:szCs w:val="24"/>
                <w:highlight w:val="none"/>
                <w:shd w:val="clear" w:color="auto" w:fill="FFFFFF"/>
              </w:rPr>
              <w:tab/>
            </w:r>
            <w:r>
              <w:rPr>
                <w:rFonts w:hint="eastAsia" w:ascii="宋体" w:hAnsi="宋体" w:cs="Segoe UI"/>
                <w:color w:val="333333"/>
                <w:sz w:val="24"/>
                <w:szCs w:val="24"/>
                <w:highlight w:val="none"/>
                <w:shd w:val="clear" w:color="auto" w:fill="FFFFFF"/>
              </w:rPr>
              <w:t>系统采集到的设备数据应默认入库，用户可按照曲线方式查看1小时、1天、7天、30天以及自定义时间内的监测数据</w:t>
            </w:r>
          </w:p>
          <w:p>
            <w:pPr>
              <w:rPr>
                <w:rFonts w:ascii="宋体" w:hAnsi="宋体" w:cs="Segoe UI"/>
                <w:color w:val="333333"/>
                <w:sz w:val="24"/>
                <w:szCs w:val="24"/>
                <w:highlight w:val="none"/>
                <w:shd w:val="clear" w:color="auto" w:fill="FFFFFF"/>
              </w:rPr>
            </w:pPr>
            <w:r>
              <w:rPr>
                <w:rFonts w:hint="eastAsia" w:ascii="宋体" w:hAnsi="宋体" w:cs="Segoe UI"/>
                <w:color w:val="333333"/>
                <w:sz w:val="24"/>
                <w:szCs w:val="24"/>
                <w:highlight w:val="none"/>
                <w:shd w:val="clear" w:color="auto" w:fill="FFFFFF"/>
              </w:rPr>
              <w:t>4、系统应支持快速的资源模型配置和监测指标扩展，多数情况下，无需定制开发就可实现对新增IT资源的监测管理；提供新增监测指标的前端操作界面，涵盖SNMP、命令行和SQL等数据采集协议。</w:t>
            </w:r>
          </w:p>
          <w:p>
            <w:pPr>
              <w:rPr>
                <w:rFonts w:ascii="宋体" w:hAnsi="宋体" w:cs="Segoe UI"/>
                <w:color w:val="333333"/>
                <w:sz w:val="24"/>
                <w:szCs w:val="24"/>
                <w:highlight w:val="none"/>
                <w:shd w:val="clear" w:color="auto" w:fill="FFFFFF"/>
              </w:rPr>
            </w:pPr>
            <w:r>
              <w:rPr>
                <w:rFonts w:hint="eastAsia" w:ascii="宋体" w:hAnsi="宋体" w:cs="Segoe UI"/>
                <w:color w:val="333333"/>
                <w:sz w:val="24"/>
                <w:szCs w:val="24"/>
                <w:highlight w:val="none"/>
                <w:shd w:val="clear" w:color="auto" w:fill="FFFFFF"/>
              </w:rPr>
              <w:t>5、</w:t>
            </w:r>
            <w:r>
              <w:rPr>
                <w:rFonts w:hint="eastAsia" w:ascii="宋体" w:hAnsi="宋体" w:cs="Segoe UI"/>
                <w:color w:val="333333"/>
                <w:sz w:val="24"/>
                <w:szCs w:val="24"/>
                <w:highlight w:val="none"/>
                <w:shd w:val="clear" w:color="auto" w:fill="FFFFFF"/>
              </w:rPr>
              <w:tab/>
            </w:r>
            <w:r>
              <w:rPr>
                <w:rFonts w:hint="eastAsia" w:ascii="宋体" w:hAnsi="宋体" w:cs="Segoe UI"/>
                <w:color w:val="333333"/>
                <w:sz w:val="24"/>
                <w:szCs w:val="24"/>
                <w:highlight w:val="none"/>
                <w:shd w:val="clear" w:color="auto" w:fill="FFFFFF"/>
              </w:rPr>
              <w:t>系统应提供声音、短信、邮件和告警客户端等多种告警通知方式。</w:t>
            </w:r>
          </w:p>
          <w:p>
            <w:pPr>
              <w:rPr>
                <w:rFonts w:ascii="宋体" w:hAnsi="宋体" w:cs="Segoe UI"/>
                <w:color w:val="333333"/>
                <w:sz w:val="24"/>
                <w:szCs w:val="24"/>
                <w:highlight w:val="none"/>
                <w:shd w:val="clear" w:color="auto" w:fill="FFFFFF"/>
              </w:rPr>
            </w:pPr>
            <w:r>
              <w:rPr>
                <w:rFonts w:hint="eastAsia" w:ascii="宋体" w:hAnsi="宋体" w:cs="Segoe UI"/>
                <w:color w:val="333333"/>
                <w:sz w:val="24"/>
                <w:szCs w:val="24"/>
                <w:highlight w:val="none"/>
                <w:shd w:val="clear" w:color="auto" w:fill="FFFFFF"/>
              </w:rPr>
              <w:t>6、</w:t>
            </w:r>
            <w:r>
              <w:rPr>
                <w:rFonts w:hint="eastAsia" w:ascii="宋体" w:hAnsi="宋体" w:cs="Segoe UI"/>
                <w:color w:val="333333"/>
                <w:sz w:val="24"/>
                <w:szCs w:val="24"/>
                <w:highlight w:val="none"/>
                <w:shd w:val="clear" w:color="auto" w:fill="FFFFFF"/>
              </w:rPr>
              <w:tab/>
            </w:r>
            <w:r>
              <w:rPr>
                <w:rFonts w:hint="eastAsia" w:ascii="宋体" w:hAnsi="宋体" w:cs="Segoe UI"/>
                <w:color w:val="333333"/>
                <w:sz w:val="24"/>
                <w:szCs w:val="24"/>
                <w:highlight w:val="none"/>
                <w:shd w:val="clear" w:color="auto" w:fill="FFFFFF"/>
              </w:rPr>
              <w:t>资源监控支持自动刷新，当对板卡、硬盘等组件增删时，系统支持自动发现该变更内容并刷新设备的信息（提供软件截图证明）。</w:t>
            </w:r>
          </w:p>
          <w:p>
            <w:pPr>
              <w:rPr>
                <w:rFonts w:ascii="宋体" w:hAnsi="宋体" w:cs="Segoe UI"/>
                <w:color w:val="333333"/>
                <w:sz w:val="24"/>
                <w:szCs w:val="24"/>
                <w:highlight w:val="none"/>
                <w:shd w:val="clear" w:color="auto" w:fill="FFFFFF"/>
              </w:rPr>
            </w:pPr>
            <w:r>
              <w:rPr>
                <w:rFonts w:hint="eastAsia" w:ascii="宋体" w:hAnsi="宋体" w:cs="Segoe UI"/>
                <w:color w:val="333333"/>
                <w:sz w:val="24"/>
                <w:szCs w:val="24"/>
                <w:highlight w:val="none"/>
                <w:shd w:val="clear" w:color="auto" w:fill="FFFFFF"/>
              </w:rPr>
              <w:t>7、</w:t>
            </w:r>
            <w:r>
              <w:rPr>
                <w:rFonts w:hint="eastAsia" w:ascii="宋体" w:hAnsi="宋体" w:cs="Segoe UI"/>
                <w:color w:val="333333"/>
                <w:sz w:val="24"/>
                <w:szCs w:val="24"/>
                <w:highlight w:val="none"/>
                <w:shd w:val="clear" w:color="auto" w:fill="FFFFFF"/>
              </w:rPr>
              <w:tab/>
            </w:r>
            <w:r>
              <w:rPr>
                <w:rFonts w:hint="eastAsia" w:ascii="宋体" w:hAnsi="宋体" w:cs="Segoe UI"/>
                <w:color w:val="333333"/>
                <w:sz w:val="24"/>
                <w:szCs w:val="24"/>
                <w:highlight w:val="none"/>
                <w:shd w:val="clear" w:color="auto" w:fill="FFFFFF"/>
              </w:rPr>
              <w:t>支持第三方系统页签的嵌入。</w:t>
            </w:r>
          </w:p>
          <w:p>
            <w:pPr>
              <w:rPr>
                <w:rFonts w:ascii="宋体" w:hAnsi="宋体" w:cs="Segoe UI"/>
                <w:color w:val="333333"/>
                <w:sz w:val="24"/>
                <w:szCs w:val="24"/>
                <w:highlight w:val="none"/>
                <w:shd w:val="clear" w:color="auto" w:fill="FFFFFF"/>
              </w:rPr>
            </w:pPr>
            <w:r>
              <w:rPr>
                <w:rFonts w:hint="eastAsia" w:ascii="宋体" w:hAnsi="宋体" w:cs="Segoe UI"/>
                <w:color w:val="333333"/>
                <w:sz w:val="24"/>
                <w:szCs w:val="24"/>
                <w:highlight w:val="none"/>
                <w:shd w:val="clear" w:color="auto" w:fill="FFFFFF"/>
              </w:rPr>
              <w:t>8、</w:t>
            </w:r>
            <w:r>
              <w:rPr>
                <w:rFonts w:hint="eastAsia" w:ascii="宋体" w:hAnsi="宋体" w:cs="Segoe UI"/>
                <w:color w:val="333333"/>
                <w:sz w:val="24"/>
                <w:szCs w:val="24"/>
                <w:highlight w:val="none"/>
                <w:shd w:val="clear" w:color="auto" w:fill="FFFFFF"/>
              </w:rPr>
              <w:tab/>
            </w:r>
            <w:r>
              <w:rPr>
                <w:rFonts w:hint="eastAsia" w:ascii="宋体" w:hAnsi="宋体" w:cs="Segoe UI"/>
                <w:color w:val="333333"/>
                <w:sz w:val="24"/>
                <w:szCs w:val="24"/>
                <w:highlight w:val="none"/>
                <w:shd w:val="clear" w:color="auto" w:fill="FFFFFF"/>
              </w:rPr>
              <w:t>在分布式部署情况下，在网络故障时，采集器支持对所有采集数据进行本地缓存，当网络恢复后将数据传回服务器，保证数据的完整性 。</w:t>
            </w:r>
          </w:p>
          <w:p>
            <w:pPr>
              <w:rPr>
                <w:rFonts w:ascii="宋体" w:hAnsi="宋体" w:cs="Segoe UI"/>
                <w:color w:val="333333"/>
                <w:sz w:val="24"/>
                <w:szCs w:val="24"/>
                <w:highlight w:val="none"/>
                <w:shd w:val="clear" w:color="auto" w:fill="FFFFFF"/>
              </w:rPr>
            </w:pPr>
            <w:r>
              <w:rPr>
                <w:rFonts w:hint="eastAsia" w:ascii="宋体" w:hAnsi="宋体" w:cs="Segoe UI"/>
                <w:color w:val="333333"/>
                <w:sz w:val="24"/>
                <w:szCs w:val="24"/>
                <w:highlight w:val="none"/>
                <w:shd w:val="clear" w:color="auto" w:fill="FFFFFF"/>
              </w:rPr>
              <w:t>9、</w:t>
            </w:r>
            <w:r>
              <w:rPr>
                <w:rFonts w:hint="eastAsia" w:ascii="宋体" w:hAnsi="宋体" w:cs="Segoe UI"/>
                <w:color w:val="333333"/>
                <w:sz w:val="24"/>
                <w:szCs w:val="24"/>
                <w:highlight w:val="none"/>
                <w:shd w:val="clear" w:color="auto" w:fill="FFFFFF"/>
              </w:rPr>
              <w:tab/>
            </w:r>
            <w:r>
              <w:rPr>
                <w:rFonts w:hint="eastAsia" w:ascii="宋体" w:hAnsi="宋体" w:cs="Segoe UI"/>
                <w:color w:val="333333"/>
                <w:sz w:val="24"/>
                <w:szCs w:val="24"/>
                <w:highlight w:val="none"/>
                <w:shd w:val="clear" w:color="auto" w:fill="FFFFFF"/>
              </w:rPr>
              <w:t>系统需免费提供符合国家IT服务标准（ITSS）的数据接口，满足用户后续二次开发的需求。</w:t>
            </w:r>
          </w:p>
        </w:tc>
      </w:tr>
      <w:tr>
        <w:tblPrEx>
          <w:tblCellMar>
            <w:top w:w="0" w:type="dxa"/>
            <w:left w:w="0" w:type="dxa"/>
            <w:bottom w:w="0" w:type="dxa"/>
            <w:right w:w="0" w:type="dxa"/>
          </w:tblCellMar>
        </w:tblPrEx>
        <w:trPr>
          <w:trHeight w:val="315" w:hRule="atLeast"/>
        </w:trPr>
        <w:tc>
          <w:tcPr>
            <w:tcW w:w="575" w:type="dxa"/>
            <w:vMerge w:val="restart"/>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rPr>
                <w:rFonts w:ascii="宋体" w:hAnsi="宋体" w:cs="宋体"/>
                <w:sz w:val="24"/>
                <w:szCs w:val="24"/>
                <w:highlight w:val="none"/>
              </w:rPr>
            </w:pPr>
            <w:r>
              <w:rPr>
                <w:rFonts w:ascii="宋体" w:hAnsi="宋体" w:cs="宋体"/>
                <w:sz w:val="24"/>
                <w:szCs w:val="24"/>
                <w:highlight w:val="none"/>
              </w:rPr>
              <w:t>2</w:t>
            </w:r>
          </w:p>
        </w:tc>
        <w:tc>
          <w:tcPr>
            <w:tcW w:w="1134" w:type="dxa"/>
            <w:vMerge w:val="restart"/>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rPr>
                <w:rFonts w:ascii="宋体" w:hAnsi="宋体" w:cs="宋体"/>
                <w:sz w:val="24"/>
                <w:szCs w:val="24"/>
                <w:highlight w:val="none"/>
              </w:rPr>
            </w:pPr>
            <w:r>
              <w:rPr>
                <w:rFonts w:hint="eastAsia"/>
                <w:kern w:val="0"/>
                <w:highlight w:val="none"/>
              </w:rPr>
              <w:t>平台架构</w:t>
            </w:r>
          </w:p>
        </w:tc>
        <w:tc>
          <w:tcPr>
            <w:tcW w:w="6379" w:type="dxa"/>
            <w:vMerge w:val="restart"/>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rPr>
                <w:rFonts w:ascii="宋体" w:hAnsi="宋体" w:cs="Segoe UI"/>
                <w:color w:val="333333"/>
                <w:sz w:val="24"/>
                <w:szCs w:val="24"/>
                <w:highlight w:val="none"/>
                <w:shd w:val="clear" w:color="auto" w:fill="FFFFFF"/>
              </w:rPr>
            </w:pPr>
            <w:r>
              <w:rPr>
                <w:rFonts w:hint="eastAsia" w:ascii="宋体" w:hAnsi="宋体" w:cs="Segoe UI"/>
                <w:color w:val="333333"/>
                <w:sz w:val="24"/>
                <w:szCs w:val="24"/>
                <w:highlight w:val="none"/>
                <w:shd w:val="clear" w:color="auto" w:fill="FFFFFF"/>
              </w:rPr>
              <w:t>1、</w:t>
            </w:r>
            <w:r>
              <w:rPr>
                <w:rFonts w:hint="eastAsia" w:ascii="宋体" w:hAnsi="宋体" w:cs="Segoe UI"/>
                <w:color w:val="333333"/>
                <w:sz w:val="24"/>
                <w:szCs w:val="24"/>
                <w:highlight w:val="none"/>
                <w:shd w:val="clear" w:color="auto" w:fill="FFFFFF"/>
              </w:rPr>
              <w:tab/>
            </w:r>
            <w:r>
              <w:rPr>
                <w:rFonts w:hint="eastAsia" w:ascii="宋体" w:hAnsi="宋体" w:cs="Segoe UI"/>
                <w:color w:val="333333"/>
                <w:sz w:val="24"/>
                <w:szCs w:val="24"/>
                <w:highlight w:val="none"/>
                <w:shd w:val="clear" w:color="auto" w:fill="FFFFFF"/>
              </w:rPr>
              <w:t>平台必须采用全中文界面、B/S架构设计。</w:t>
            </w:r>
          </w:p>
          <w:p>
            <w:pPr>
              <w:rPr>
                <w:rFonts w:ascii="宋体" w:hAnsi="宋体" w:cs="Segoe UI"/>
                <w:color w:val="333333"/>
                <w:sz w:val="24"/>
                <w:szCs w:val="24"/>
                <w:highlight w:val="none"/>
                <w:shd w:val="clear" w:color="auto" w:fill="FFFFFF"/>
              </w:rPr>
            </w:pPr>
            <w:r>
              <w:rPr>
                <w:rFonts w:hint="eastAsia" w:ascii="宋体" w:hAnsi="宋体" w:cs="Segoe UI"/>
                <w:color w:val="333333"/>
                <w:sz w:val="24"/>
                <w:szCs w:val="24"/>
                <w:highlight w:val="none"/>
                <w:shd w:val="clear" w:color="auto" w:fill="FFFFFF"/>
              </w:rPr>
              <w:t>2、</w:t>
            </w:r>
            <w:r>
              <w:rPr>
                <w:rFonts w:hint="eastAsia" w:ascii="宋体" w:hAnsi="宋体" w:cs="Segoe UI"/>
                <w:color w:val="333333"/>
                <w:sz w:val="24"/>
                <w:szCs w:val="24"/>
                <w:highlight w:val="none"/>
                <w:shd w:val="clear" w:color="auto" w:fill="FFFFFF"/>
              </w:rPr>
              <w:tab/>
            </w:r>
            <w:r>
              <w:rPr>
                <w:rFonts w:hint="eastAsia" w:ascii="宋体" w:hAnsi="宋体" w:cs="Segoe UI"/>
                <w:color w:val="333333"/>
                <w:sz w:val="24"/>
                <w:szCs w:val="24"/>
                <w:highlight w:val="none"/>
                <w:shd w:val="clear" w:color="auto" w:fill="FFFFFF"/>
              </w:rPr>
              <w:t>支持Windows、Linux、国产化麒麟操作系统多种平台运行。</w:t>
            </w:r>
          </w:p>
          <w:p>
            <w:pPr>
              <w:rPr>
                <w:rFonts w:ascii="宋体" w:hAnsi="宋体" w:cs="Segoe UI"/>
                <w:color w:val="333333"/>
                <w:sz w:val="24"/>
                <w:szCs w:val="24"/>
                <w:highlight w:val="none"/>
                <w:shd w:val="clear" w:color="auto" w:fill="FFFFFF"/>
              </w:rPr>
            </w:pPr>
            <w:r>
              <w:rPr>
                <w:rFonts w:hint="eastAsia" w:ascii="宋体" w:hAnsi="宋体" w:cs="Segoe UI"/>
                <w:color w:val="333333"/>
                <w:sz w:val="24"/>
                <w:szCs w:val="24"/>
                <w:highlight w:val="none"/>
                <w:shd w:val="clear" w:color="auto" w:fill="FFFFFF"/>
              </w:rPr>
              <w:t>3、</w:t>
            </w:r>
            <w:r>
              <w:rPr>
                <w:rFonts w:hint="eastAsia" w:ascii="宋体" w:hAnsi="宋体" w:cs="Segoe UI"/>
                <w:color w:val="333333"/>
                <w:sz w:val="24"/>
                <w:szCs w:val="24"/>
                <w:highlight w:val="none"/>
                <w:shd w:val="clear" w:color="auto" w:fill="FFFFFF"/>
              </w:rPr>
              <w:tab/>
            </w:r>
            <w:r>
              <w:rPr>
                <w:rFonts w:hint="eastAsia" w:ascii="宋体" w:hAnsi="宋体" w:cs="Segoe UI"/>
                <w:color w:val="333333"/>
                <w:sz w:val="24"/>
                <w:szCs w:val="24"/>
                <w:highlight w:val="none"/>
                <w:shd w:val="clear" w:color="auto" w:fill="FFFFFF"/>
              </w:rPr>
              <w:t>支持在国产化鲲鹏架构服务器上运行。</w:t>
            </w:r>
          </w:p>
          <w:p>
            <w:pPr>
              <w:rPr>
                <w:rFonts w:ascii="宋体" w:hAnsi="宋体" w:cs="Segoe UI"/>
                <w:color w:val="333333"/>
                <w:sz w:val="24"/>
                <w:szCs w:val="24"/>
                <w:highlight w:val="none"/>
                <w:shd w:val="clear" w:color="auto" w:fill="FFFFFF"/>
              </w:rPr>
            </w:pPr>
            <w:r>
              <w:rPr>
                <w:rFonts w:hint="eastAsia" w:ascii="宋体" w:hAnsi="宋体" w:cs="Segoe UI"/>
                <w:color w:val="333333"/>
                <w:sz w:val="24"/>
                <w:szCs w:val="24"/>
                <w:highlight w:val="none"/>
                <w:shd w:val="clear" w:color="auto" w:fill="FFFFFF"/>
              </w:rPr>
              <w:t>4、</w:t>
            </w:r>
            <w:r>
              <w:rPr>
                <w:rFonts w:hint="eastAsia" w:ascii="宋体" w:hAnsi="宋体" w:cs="Segoe UI"/>
                <w:color w:val="333333"/>
                <w:sz w:val="24"/>
                <w:szCs w:val="24"/>
                <w:highlight w:val="none"/>
                <w:shd w:val="clear" w:color="auto" w:fill="FFFFFF"/>
              </w:rPr>
              <w:tab/>
            </w:r>
            <w:r>
              <w:rPr>
                <w:rFonts w:hint="eastAsia" w:ascii="宋体" w:hAnsi="宋体" w:cs="Segoe UI"/>
                <w:color w:val="333333"/>
                <w:sz w:val="24"/>
                <w:szCs w:val="24"/>
                <w:highlight w:val="none"/>
                <w:shd w:val="clear" w:color="auto" w:fill="FFFFFF"/>
              </w:rPr>
              <w:t>支持在Mysql、Oracle、PostgreSQL、神州通用、达梦、翰高等数据库上运行。</w:t>
            </w:r>
          </w:p>
          <w:p>
            <w:pPr>
              <w:rPr>
                <w:rFonts w:ascii="宋体" w:hAnsi="宋体" w:cs="Segoe UI"/>
                <w:color w:val="333333"/>
                <w:sz w:val="24"/>
                <w:szCs w:val="24"/>
                <w:highlight w:val="none"/>
                <w:shd w:val="clear" w:color="auto" w:fill="FFFFFF"/>
              </w:rPr>
            </w:pPr>
            <w:r>
              <w:rPr>
                <w:rFonts w:hint="eastAsia" w:ascii="宋体" w:hAnsi="宋体" w:cs="Segoe UI"/>
                <w:color w:val="333333"/>
                <w:sz w:val="24"/>
                <w:szCs w:val="24"/>
                <w:highlight w:val="none"/>
                <w:shd w:val="clear" w:color="auto" w:fill="FFFFFF"/>
              </w:rPr>
              <w:t>5、</w:t>
            </w:r>
            <w:r>
              <w:rPr>
                <w:rFonts w:hint="eastAsia" w:ascii="宋体" w:hAnsi="宋体" w:cs="Segoe UI"/>
                <w:color w:val="333333"/>
                <w:sz w:val="24"/>
                <w:szCs w:val="24"/>
                <w:highlight w:val="none"/>
                <w:shd w:val="clear" w:color="auto" w:fill="FFFFFF"/>
              </w:rPr>
              <w:tab/>
            </w:r>
            <w:r>
              <w:rPr>
                <w:rFonts w:hint="eastAsia" w:ascii="宋体" w:hAnsi="宋体" w:cs="Segoe UI"/>
                <w:color w:val="333333"/>
                <w:sz w:val="24"/>
                <w:szCs w:val="24"/>
                <w:highlight w:val="none"/>
                <w:shd w:val="clear" w:color="auto" w:fill="FFFFFF"/>
              </w:rPr>
              <w:t>支持在国产化中间件东方通TongWeb及中创AS上运行。</w:t>
            </w:r>
          </w:p>
          <w:p>
            <w:pPr>
              <w:rPr>
                <w:rFonts w:ascii="宋体" w:hAnsi="宋体" w:cs="Segoe UI"/>
                <w:color w:val="333333"/>
                <w:sz w:val="24"/>
                <w:szCs w:val="24"/>
                <w:highlight w:val="none"/>
                <w:shd w:val="clear" w:color="auto" w:fill="FFFFFF"/>
              </w:rPr>
            </w:pPr>
            <w:r>
              <w:rPr>
                <w:rFonts w:hint="eastAsia" w:ascii="宋体" w:hAnsi="宋体" w:cs="Segoe UI"/>
                <w:color w:val="333333"/>
                <w:sz w:val="24"/>
                <w:szCs w:val="24"/>
                <w:highlight w:val="none"/>
                <w:shd w:val="clear" w:color="auto" w:fill="FFFFFF"/>
              </w:rPr>
              <w:t>6、</w:t>
            </w:r>
            <w:r>
              <w:rPr>
                <w:rFonts w:hint="eastAsia" w:ascii="宋体" w:hAnsi="宋体" w:cs="Segoe UI"/>
                <w:color w:val="333333"/>
                <w:sz w:val="24"/>
                <w:szCs w:val="24"/>
                <w:highlight w:val="none"/>
                <w:shd w:val="clear" w:color="auto" w:fill="FFFFFF"/>
              </w:rPr>
              <w:tab/>
            </w:r>
            <w:r>
              <w:rPr>
                <w:rFonts w:hint="eastAsia" w:ascii="宋体" w:hAnsi="宋体" w:cs="Segoe UI"/>
                <w:color w:val="333333"/>
                <w:sz w:val="24"/>
                <w:szCs w:val="24"/>
                <w:highlight w:val="none"/>
                <w:shd w:val="clear" w:color="auto" w:fill="FFFFFF"/>
              </w:rPr>
              <w:t>支持在XEN或EXI虚拟化环境独立部署，不需要其它任何硬件或软件资源。</w:t>
            </w:r>
          </w:p>
          <w:p>
            <w:pPr>
              <w:rPr>
                <w:rFonts w:ascii="宋体" w:hAnsi="宋体" w:cs="Segoe UI"/>
                <w:color w:val="333333"/>
                <w:sz w:val="24"/>
                <w:szCs w:val="24"/>
                <w:highlight w:val="none"/>
                <w:shd w:val="clear" w:color="auto" w:fill="FFFFFF"/>
              </w:rPr>
            </w:pPr>
            <w:r>
              <w:rPr>
                <w:rFonts w:hint="eastAsia" w:ascii="宋体" w:hAnsi="宋体" w:cs="Segoe UI"/>
                <w:color w:val="333333"/>
                <w:sz w:val="24"/>
                <w:szCs w:val="24"/>
                <w:highlight w:val="none"/>
                <w:shd w:val="clear" w:color="auto" w:fill="FFFFFF"/>
              </w:rPr>
              <w:t>7、</w:t>
            </w:r>
            <w:r>
              <w:rPr>
                <w:rFonts w:hint="eastAsia" w:ascii="宋体" w:hAnsi="宋体" w:cs="Segoe UI"/>
                <w:color w:val="333333"/>
                <w:sz w:val="24"/>
                <w:szCs w:val="24"/>
                <w:highlight w:val="none"/>
                <w:shd w:val="clear" w:color="auto" w:fill="FFFFFF"/>
              </w:rPr>
              <w:tab/>
            </w:r>
            <w:r>
              <w:rPr>
                <w:rFonts w:hint="eastAsia" w:ascii="宋体" w:hAnsi="宋体" w:cs="Segoe UI"/>
                <w:color w:val="333333"/>
                <w:sz w:val="24"/>
                <w:szCs w:val="24"/>
                <w:highlight w:val="none"/>
                <w:shd w:val="clear" w:color="auto" w:fill="FFFFFF"/>
              </w:rPr>
              <w:t>支持双机热备部署，任何单点故障不会导致系统停止服务。</w:t>
            </w:r>
          </w:p>
        </w:tc>
      </w:tr>
      <w:tr>
        <w:tblPrEx>
          <w:tblCellMar>
            <w:top w:w="0" w:type="dxa"/>
            <w:left w:w="0" w:type="dxa"/>
            <w:bottom w:w="0" w:type="dxa"/>
            <w:right w:w="0" w:type="dxa"/>
          </w:tblCellMar>
        </w:tblPrEx>
        <w:trPr>
          <w:trHeight w:val="1142" w:hRule="atLeast"/>
        </w:trPr>
        <w:tc>
          <w:tcPr>
            <w:tcW w:w="575" w:type="dxa"/>
            <w:vMerge w:val="continue"/>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rPr>
                <w:rFonts w:ascii="宋体" w:hAnsi="宋体" w:cs="宋体"/>
                <w:sz w:val="24"/>
                <w:szCs w:val="24"/>
                <w:highlight w:val="none"/>
              </w:rPr>
            </w:pPr>
          </w:p>
        </w:tc>
        <w:tc>
          <w:tcPr>
            <w:tcW w:w="1134" w:type="dxa"/>
            <w:vMerge w:val="continue"/>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rPr>
                <w:rFonts w:ascii="宋体" w:hAnsi="宋体" w:cs="宋体"/>
                <w:sz w:val="24"/>
                <w:szCs w:val="24"/>
                <w:highlight w:val="none"/>
              </w:rPr>
            </w:pPr>
          </w:p>
        </w:tc>
        <w:tc>
          <w:tcPr>
            <w:tcW w:w="6379" w:type="dxa"/>
            <w:vMerge w:val="continue"/>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rPr>
                <w:rFonts w:ascii="宋体" w:hAnsi="宋体" w:cs="宋体"/>
                <w:sz w:val="24"/>
                <w:szCs w:val="24"/>
                <w:highlight w:val="none"/>
              </w:rPr>
            </w:pPr>
          </w:p>
        </w:tc>
      </w:tr>
      <w:tr>
        <w:tblPrEx>
          <w:tblCellMar>
            <w:top w:w="0" w:type="dxa"/>
            <w:left w:w="0" w:type="dxa"/>
            <w:bottom w:w="0" w:type="dxa"/>
            <w:right w:w="0" w:type="dxa"/>
          </w:tblCellMar>
        </w:tblPrEx>
        <w:trPr>
          <w:trHeight w:val="315" w:hRule="atLeast"/>
        </w:trPr>
        <w:tc>
          <w:tcPr>
            <w:tcW w:w="5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rPr>
                <w:rFonts w:ascii="宋体" w:hAnsi="宋体" w:cs="宋体"/>
                <w:sz w:val="24"/>
                <w:szCs w:val="24"/>
                <w:highlight w:val="none"/>
              </w:rPr>
            </w:pPr>
            <w:r>
              <w:rPr>
                <w:rFonts w:ascii="宋体" w:hAnsi="宋体" w:cs="宋体"/>
                <w:sz w:val="24"/>
                <w:szCs w:val="24"/>
                <w:highlight w:val="none"/>
              </w:rPr>
              <w:t>3</w:t>
            </w:r>
          </w:p>
        </w:tc>
        <w:tc>
          <w:tcPr>
            <w:tcW w:w="1134"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rPr>
                <w:highlight w:val="none"/>
              </w:rPr>
            </w:pPr>
            <w:r>
              <w:rPr>
                <w:rFonts w:hint="eastAsia"/>
                <w:kern w:val="0"/>
                <w:highlight w:val="none"/>
              </w:rPr>
              <w:t>功能要求</w:t>
            </w:r>
          </w:p>
        </w:tc>
        <w:tc>
          <w:tcPr>
            <w:tcW w:w="6379"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rPr>
                <w:rFonts w:ascii="宋体" w:hAnsi="宋体" w:cs="Segoe UI"/>
                <w:color w:val="333333"/>
                <w:sz w:val="24"/>
                <w:szCs w:val="24"/>
                <w:highlight w:val="none"/>
                <w:shd w:val="clear" w:color="auto" w:fill="FFFFFF"/>
              </w:rPr>
            </w:pPr>
            <w:r>
              <w:rPr>
                <w:rFonts w:hint="eastAsia" w:ascii="宋体" w:hAnsi="宋体" w:cs="Segoe UI"/>
                <w:color w:val="333333"/>
                <w:sz w:val="24"/>
                <w:szCs w:val="24"/>
                <w:highlight w:val="none"/>
                <w:shd w:val="clear" w:color="auto" w:fill="FFFFFF"/>
              </w:rPr>
              <w:t>网络综合拓扑管理：</w:t>
            </w:r>
          </w:p>
          <w:p>
            <w:pPr>
              <w:rPr>
                <w:rFonts w:ascii="宋体" w:hAnsi="宋体" w:cs="Segoe UI"/>
                <w:color w:val="333333"/>
                <w:sz w:val="24"/>
                <w:szCs w:val="24"/>
                <w:highlight w:val="none"/>
                <w:shd w:val="clear" w:color="auto" w:fill="FFFFFF"/>
              </w:rPr>
            </w:pPr>
            <w:r>
              <w:rPr>
                <w:rFonts w:hint="eastAsia" w:ascii="宋体" w:hAnsi="宋体" w:cs="Segoe UI"/>
                <w:color w:val="333333"/>
                <w:sz w:val="24"/>
                <w:szCs w:val="24"/>
                <w:highlight w:val="none"/>
                <w:shd w:val="clear" w:color="auto" w:fill="FFFFFF"/>
              </w:rPr>
              <w:t>1、</w:t>
            </w:r>
            <w:r>
              <w:rPr>
                <w:rFonts w:hint="eastAsia" w:ascii="宋体" w:hAnsi="宋体" w:cs="Segoe UI"/>
                <w:color w:val="333333"/>
                <w:sz w:val="24"/>
                <w:szCs w:val="24"/>
                <w:highlight w:val="none"/>
                <w:shd w:val="clear" w:color="auto" w:fill="FFFFFF"/>
              </w:rPr>
              <w:tab/>
            </w:r>
            <w:r>
              <w:rPr>
                <w:rFonts w:hint="eastAsia" w:ascii="宋体" w:hAnsi="宋体" w:cs="Segoe UI"/>
                <w:color w:val="333333"/>
                <w:sz w:val="24"/>
                <w:szCs w:val="24"/>
                <w:highlight w:val="none"/>
                <w:shd w:val="clear" w:color="auto" w:fill="FFFFFF"/>
              </w:rPr>
              <w:t>提供快速准确的拓扑发现，拓扑搜索功能可以切换到后台运行，以便拓扑搜索时不影响其他功能的操作和运行。</w:t>
            </w:r>
          </w:p>
          <w:p>
            <w:pPr>
              <w:rPr>
                <w:rFonts w:ascii="宋体" w:hAnsi="宋体" w:cs="Segoe UI"/>
                <w:color w:val="333333"/>
                <w:sz w:val="24"/>
                <w:szCs w:val="24"/>
                <w:highlight w:val="none"/>
                <w:shd w:val="clear" w:color="auto" w:fill="FFFFFF"/>
              </w:rPr>
            </w:pPr>
            <w:r>
              <w:rPr>
                <w:rFonts w:hint="eastAsia" w:ascii="宋体" w:hAnsi="宋体" w:cs="Segoe UI"/>
                <w:color w:val="333333"/>
                <w:sz w:val="24"/>
                <w:szCs w:val="24"/>
                <w:highlight w:val="none"/>
                <w:shd w:val="clear" w:color="auto" w:fill="FFFFFF"/>
              </w:rPr>
              <w:t>2、</w:t>
            </w:r>
            <w:r>
              <w:rPr>
                <w:rFonts w:hint="eastAsia" w:ascii="宋体" w:hAnsi="宋体" w:cs="Segoe UI"/>
                <w:color w:val="333333"/>
                <w:sz w:val="24"/>
                <w:szCs w:val="24"/>
                <w:highlight w:val="none"/>
                <w:shd w:val="clear" w:color="auto" w:fill="FFFFFF"/>
              </w:rPr>
              <w:tab/>
            </w:r>
            <w:r>
              <w:rPr>
                <w:rFonts w:hint="eastAsia" w:ascii="宋体" w:hAnsi="宋体" w:cs="Segoe UI"/>
                <w:color w:val="333333"/>
                <w:sz w:val="24"/>
                <w:szCs w:val="24"/>
                <w:highlight w:val="none"/>
                <w:shd w:val="clear" w:color="auto" w:fill="FFFFFF"/>
              </w:rPr>
              <w:t>支持将网络拓扑用幻灯片方式进行展现，可投影在大屏幕展现网络拓扑。</w:t>
            </w:r>
          </w:p>
          <w:p>
            <w:pPr>
              <w:rPr>
                <w:rFonts w:ascii="宋体" w:hAnsi="宋体" w:cs="Segoe UI"/>
                <w:color w:val="333333"/>
                <w:sz w:val="24"/>
                <w:szCs w:val="24"/>
                <w:highlight w:val="none"/>
                <w:shd w:val="clear" w:color="auto" w:fill="FFFFFF"/>
              </w:rPr>
            </w:pPr>
            <w:r>
              <w:rPr>
                <w:rFonts w:hint="eastAsia" w:ascii="宋体" w:hAnsi="宋体" w:cs="Segoe UI"/>
                <w:color w:val="333333"/>
                <w:sz w:val="24"/>
                <w:szCs w:val="24"/>
                <w:highlight w:val="none"/>
                <w:shd w:val="clear" w:color="auto" w:fill="FFFFFF"/>
              </w:rPr>
              <w:t>3、</w:t>
            </w:r>
            <w:r>
              <w:rPr>
                <w:rFonts w:hint="eastAsia" w:ascii="宋体" w:hAnsi="宋体" w:cs="Segoe UI"/>
                <w:color w:val="333333"/>
                <w:sz w:val="24"/>
                <w:szCs w:val="24"/>
                <w:highlight w:val="none"/>
                <w:shd w:val="clear" w:color="auto" w:fill="FFFFFF"/>
              </w:rPr>
              <w:tab/>
            </w:r>
            <w:r>
              <w:rPr>
                <w:rFonts w:hint="eastAsia" w:ascii="宋体" w:hAnsi="宋体" w:cs="Segoe UI"/>
                <w:color w:val="333333"/>
                <w:sz w:val="24"/>
                <w:szCs w:val="24"/>
                <w:highlight w:val="none"/>
                <w:shd w:val="clear" w:color="auto" w:fill="FFFFFF"/>
              </w:rPr>
              <w:t>支持网络拓扑图的自动轮流播放以及多角度直观的视图展现，满足多层次管理定制需求。</w:t>
            </w:r>
          </w:p>
          <w:p>
            <w:pPr>
              <w:rPr>
                <w:rFonts w:ascii="宋体" w:hAnsi="宋体" w:cs="Segoe UI"/>
                <w:color w:val="333333"/>
                <w:sz w:val="24"/>
                <w:szCs w:val="24"/>
                <w:highlight w:val="none"/>
                <w:shd w:val="clear" w:color="auto" w:fill="FFFFFF"/>
              </w:rPr>
            </w:pPr>
            <w:r>
              <w:rPr>
                <w:rFonts w:hint="eastAsia" w:ascii="宋体" w:hAnsi="宋体" w:cs="Segoe UI"/>
                <w:color w:val="333333"/>
                <w:sz w:val="24"/>
                <w:szCs w:val="24"/>
                <w:highlight w:val="none"/>
                <w:shd w:val="clear" w:color="auto" w:fill="FFFFFF"/>
              </w:rPr>
              <w:t>4、</w:t>
            </w:r>
            <w:r>
              <w:rPr>
                <w:rFonts w:hint="eastAsia" w:ascii="宋体" w:hAnsi="宋体" w:cs="Segoe UI"/>
                <w:color w:val="333333"/>
                <w:sz w:val="24"/>
                <w:szCs w:val="24"/>
                <w:highlight w:val="none"/>
                <w:shd w:val="clear" w:color="auto" w:fill="FFFFFF"/>
              </w:rPr>
              <w:tab/>
            </w:r>
            <w:r>
              <w:rPr>
                <w:rFonts w:hint="eastAsia" w:ascii="宋体" w:hAnsi="宋体" w:cs="Segoe UI"/>
                <w:color w:val="333333"/>
                <w:sz w:val="24"/>
                <w:szCs w:val="24"/>
                <w:highlight w:val="none"/>
                <w:shd w:val="clear" w:color="auto" w:fill="FFFFFF"/>
              </w:rPr>
              <w:t>拓扑管理应支持拓扑发现、设备一览、链路一览、设备定位、拓扑导航、拓扑展现、拓扑缩略图、大屏展现、拓扑定制等功能。</w:t>
            </w:r>
          </w:p>
          <w:p>
            <w:pPr>
              <w:rPr>
                <w:rFonts w:ascii="宋体" w:hAnsi="宋体" w:cs="Segoe UI"/>
                <w:color w:val="333333"/>
                <w:sz w:val="24"/>
                <w:szCs w:val="24"/>
                <w:highlight w:val="none"/>
                <w:shd w:val="clear" w:color="auto" w:fill="FFFFFF"/>
              </w:rPr>
            </w:pPr>
            <w:r>
              <w:rPr>
                <w:rFonts w:hint="eastAsia" w:ascii="宋体" w:hAnsi="宋体" w:cs="Segoe UI"/>
                <w:color w:val="333333"/>
                <w:sz w:val="24"/>
                <w:szCs w:val="24"/>
                <w:highlight w:val="none"/>
                <w:shd w:val="clear" w:color="auto" w:fill="FFFFFF"/>
              </w:rPr>
              <w:t>5、</w:t>
            </w:r>
            <w:r>
              <w:rPr>
                <w:rFonts w:hint="eastAsia" w:ascii="宋体" w:hAnsi="宋体" w:cs="Segoe UI"/>
                <w:color w:val="333333"/>
                <w:sz w:val="24"/>
                <w:szCs w:val="24"/>
                <w:highlight w:val="none"/>
                <w:shd w:val="clear" w:color="auto" w:fill="FFFFFF"/>
              </w:rPr>
              <w:tab/>
            </w:r>
            <w:r>
              <w:rPr>
                <w:rFonts w:hint="eastAsia" w:ascii="宋体" w:hAnsi="宋体" w:cs="Segoe UI"/>
                <w:color w:val="333333"/>
                <w:sz w:val="24"/>
                <w:szCs w:val="24"/>
                <w:highlight w:val="none"/>
                <w:shd w:val="clear" w:color="auto" w:fill="FFFFFF"/>
              </w:rPr>
              <w:t>提供地图自动绘制功能，支持地图上各地域节点与资源的一对一映射绑定，支持各地域节点间的核心链路绘制与运行动态实时监控，支持逐层钻取和投放大屏显示。（提供软件界面截图）。</w:t>
            </w:r>
          </w:p>
          <w:p>
            <w:pPr>
              <w:rPr>
                <w:rFonts w:ascii="宋体" w:hAnsi="宋体" w:cs="Segoe UI"/>
                <w:color w:val="333333"/>
                <w:sz w:val="24"/>
                <w:szCs w:val="24"/>
                <w:highlight w:val="none"/>
                <w:shd w:val="clear" w:color="auto" w:fill="FFFFFF"/>
              </w:rPr>
            </w:pPr>
            <w:r>
              <w:rPr>
                <w:rFonts w:hint="eastAsia" w:ascii="宋体" w:hAnsi="宋体" w:cs="Segoe UI"/>
                <w:color w:val="333333"/>
                <w:sz w:val="24"/>
                <w:szCs w:val="24"/>
                <w:highlight w:val="none"/>
                <w:shd w:val="clear" w:color="auto" w:fill="FFFFFF"/>
              </w:rPr>
              <w:t>网络和安全设备监测：</w:t>
            </w:r>
          </w:p>
          <w:p>
            <w:pPr>
              <w:rPr>
                <w:rFonts w:ascii="宋体" w:hAnsi="宋体" w:cs="Segoe UI"/>
                <w:color w:val="333333"/>
                <w:sz w:val="24"/>
                <w:szCs w:val="24"/>
                <w:highlight w:val="none"/>
                <w:shd w:val="clear" w:color="auto" w:fill="FFFFFF"/>
              </w:rPr>
            </w:pPr>
            <w:r>
              <w:rPr>
                <w:rFonts w:hint="eastAsia" w:ascii="宋体" w:hAnsi="宋体" w:cs="Segoe UI"/>
                <w:color w:val="333333"/>
                <w:sz w:val="24"/>
                <w:szCs w:val="24"/>
                <w:highlight w:val="none"/>
                <w:shd w:val="clear" w:color="auto" w:fill="FFFFFF"/>
              </w:rPr>
              <w:t>1、</w:t>
            </w:r>
            <w:r>
              <w:rPr>
                <w:rFonts w:hint="eastAsia" w:ascii="宋体" w:hAnsi="宋体" w:cs="Segoe UI"/>
                <w:color w:val="333333"/>
                <w:sz w:val="24"/>
                <w:szCs w:val="24"/>
                <w:highlight w:val="none"/>
                <w:shd w:val="clear" w:color="auto" w:fill="FFFFFF"/>
              </w:rPr>
              <w:tab/>
            </w:r>
            <w:r>
              <w:rPr>
                <w:rFonts w:hint="eastAsia" w:ascii="宋体" w:hAnsi="宋体" w:cs="Segoe UI"/>
                <w:color w:val="333333"/>
                <w:sz w:val="24"/>
                <w:szCs w:val="24"/>
                <w:highlight w:val="none"/>
                <w:shd w:val="clear" w:color="auto" w:fill="FFFFFF"/>
              </w:rPr>
              <w:t>支持全网发现、扩展发现，网段发现等自动发现模式，支持自动发现和手动添加两种方式监控网络设备，并可以自动的绘制出网络拓扑结构图。满足SNMP V1/V2/V3方式的路由器、交换机、安全设备、负载均衡等设备，都能实现性能指标采集和预警。</w:t>
            </w:r>
          </w:p>
          <w:p>
            <w:pPr>
              <w:rPr>
                <w:rFonts w:ascii="宋体" w:hAnsi="宋体" w:cs="Segoe UI"/>
                <w:color w:val="333333"/>
                <w:sz w:val="24"/>
                <w:szCs w:val="24"/>
                <w:highlight w:val="none"/>
                <w:shd w:val="clear" w:color="auto" w:fill="FFFFFF"/>
              </w:rPr>
            </w:pPr>
            <w:r>
              <w:rPr>
                <w:rFonts w:hint="eastAsia" w:ascii="宋体" w:hAnsi="宋体" w:cs="Segoe UI"/>
                <w:color w:val="333333"/>
                <w:sz w:val="24"/>
                <w:szCs w:val="24"/>
                <w:highlight w:val="none"/>
                <w:shd w:val="clear" w:color="auto" w:fill="FFFFFF"/>
              </w:rPr>
              <w:t>2、</w:t>
            </w:r>
            <w:r>
              <w:rPr>
                <w:rFonts w:hint="eastAsia" w:ascii="宋体" w:hAnsi="宋体" w:cs="Segoe UI"/>
                <w:color w:val="333333"/>
                <w:sz w:val="24"/>
                <w:szCs w:val="24"/>
                <w:highlight w:val="none"/>
                <w:shd w:val="clear" w:color="auto" w:fill="FFFFFF"/>
              </w:rPr>
              <w:tab/>
            </w:r>
            <w:r>
              <w:rPr>
                <w:rFonts w:hint="eastAsia" w:ascii="宋体" w:hAnsi="宋体" w:cs="Segoe UI"/>
                <w:color w:val="333333"/>
                <w:sz w:val="24"/>
                <w:szCs w:val="24"/>
                <w:highlight w:val="none"/>
                <w:shd w:val="clear" w:color="auto" w:fill="FFFFFF"/>
              </w:rPr>
              <w:t>采用ICMP、SNMP GET对设备进行探测；系统内置模板，支持CPU利用率、内存利用率、端口状态、端口出入流量、出入错误帧速、广播出入帧速、Ping延时和丢包等指标。</w:t>
            </w:r>
          </w:p>
          <w:p>
            <w:pPr>
              <w:rPr>
                <w:rFonts w:ascii="宋体" w:hAnsi="宋体" w:cs="Segoe UI"/>
                <w:color w:val="333333"/>
                <w:sz w:val="24"/>
                <w:szCs w:val="24"/>
                <w:highlight w:val="none"/>
                <w:shd w:val="clear" w:color="auto" w:fill="FFFFFF"/>
              </w:rPr>
            </w:pPr>
            <w:r>
              <w:rPr>
                <w:rFonts w:hint="eastAsia" w:ascii="宋体" w:hAnsi="宋体" w:cs="Segoe UI"/>
                <w:color w:val="333333"/>
                <w:sz w:val="24"/>
                <w:szCs w:val="24"/>
                <w:highlight w:val="none"/>
                <w:shd w:val="clear" w:color="auto" w:fill="FFFFFF"/>
              </w:rPr>
              <w:t>3、</w:t>
            </w:r>
            <w:r>
              <w:rPr>
                <w:rFonts w:hint="eastAsia" w:ascii="宋体" w:hAnsi="宋体" w:cs="Segoe UI"/>
                <w:color w:val="333333"/>
                <w:sz w:val="24"/>
                <w:szCs w:val="24"/>
                <w:highlight w:val="none"/>
                <w:shd w:val="clear" w:color="auto" w:fill="FFFFFF"/>
              </w:rPr>
              <w:tab/>
            </w:r>
            <w:r>
              <w:rPr>
                <w:rFonts w:hint="eastAsia" w:ascii="宋体" w:hAnsi="宋体" w:cs="Segoe UI"/>
                <w:color w:val="333333"/>
                <w:sz w:val="24"/>
                <w:szCs w:val="24"/>
                <w:highlight w:val="none"/>
                <w:shd w:val="clear" w:color="auto" w:fill="FFFFFF"/>
              </w:rPr>
              <w:t>支持网络设备硬件信息，如风扇、电源、温度等状态的监控。（提供软件界面截图认为有效，必要时需评标现场查验）。</w:t>
            </w:r>
          </w:p>
          <w:p>
            <w:pPr>
              <w:rPr>
                <w:rFonts w:ascii="宋体" w:hAnsi="宋体" w:cs="Segoe UI"/>
                <w:color w:val="333333"/>
                <w:sz w:val="24"/>
                <w:szCs w:val="24"/>
                <w:highlight w:val="none"/>
                <w:shd w:val="clear" w:color="auto" w:fill="FFFFFF"/>
              </w:rPr>
            </w:pPr>
            <w:r>
              <w:rPr>
                <w:rFonts w:hint="eastAsia" w:ascii="宋体" w:hAnsi="宋体" w:cs="Segoe UI"/>
                <w:color w:val="333333"/>
                <w:sz w:val="24"/>
                <w:szCs w:val="24"/>
                <w:highlight w:val="none"/>
                <w:shd w:val="clear" w:color="auto" w:fill="FFFFFF"/>
              </w:rPr>
              <w:t>IP地址管理</w:t>
            </w:r>
          </w:p>
          <w:p>
            <w:pPr>
              <w:rPr>
                <w:rFonts w:ascii="宋体" w:hAnsi="宋体" w:cs="Segoe UI"/>
                <w:color w:val="333333"/>
                <w:sz w:val="24"/>
                <w:szCs w:val="24"/>
                <w:highlight w:val="none"/>
                <w:shd w:val="clear" w:color="auto" w:fill="FFFFFF"/>
              </w:rPr>
            </w:pPr>
            <w:r>
              <w:rPr>
                <w:rFonts w:hint="eastAsia" w:ascii="宋体" w:hAnsi="宋体" w:cs="Segoe UI"/>
                <w:color w:val="333333"/>
                <w:sz w:val="24"/>
                <w:szCs w:val="24"/>
                <w:highlight w:val="none"/>
                <w:shd w:val="clear" w:color="auto" w:fill="FFFFFF"/>
              </w:rPr>
              <w:t>1、</w:t>
            </w:r>
            <w:r>
              <w:rPr>
                <w:rFonts w:hint="eastAsia" w:ascii="宋体" w:hAnsi="宋体" w:cs="Segoe UI"/>
                <w:color w:val="333333"/>
                <w:sz w:val="24"/>
                <w:szCs w:val="24"/>
                <w:highlight w:val="none"/>
                <w:shd w:val="clear" w:color="auto" w:fill="FFFFFF"/>
              </w:rPr>
              <w:tab/>
            </w:r>
            <w:r>
              <w:rPr>
                <w:rFonts w:hint="eastAsia" w:ascii="宋体" w:hAnsi="宋体" w:cs="Segoe UI"/>
                <w:color w:val="333333"/>
                <w:sz w:val="24"/>
                <w:szCs w:val="24"/>
                <w:highlight w:val="none"/>
                <w:shd w:val="clear" w:color="auto" w:fill="FFFFFF"/>
              </w:rPr>
              <w:t>可对IP地址分段分组管理，支持手动或自动扫描地址段内各IP地址的使用情况，支持手动或自动对IP地址使用状态进行标注。IP地址使用状态具有瞬态、已使用和未使用三种状态。</w:t>
            </w:r>
          </w:p>
          <w:p>
            <w:pPr>
              <w:rPr>
                <w:rFonts w:ascii="宋体" w:hAnsi="宋体" w:cs="Segoe UI"/>
                <w:color w:val="333333"/>
                <w:sz w:val="24"/>
                <w:szCs w:val="24"/>
                <w:highlight w:val="none"/>
                <w:shd w:val="clear" w:color="auto" w:fill="FFFFFF"/>
              </w:rPr>
            </w:pPr>
            <w:r>
              <w:rPr>
                <w:rFonts w:hint="eastAsia" w:ascii="宋体" w:hAnsi="宋体" w:cs="Segoe UI"/>
                <w:color w:val="333333"/>
                <w:sz w:val="24"/>
                <w:szCs w:val="24"/>
                <w:highlight w:val="none"/>
                <w:shd w:val="clear" w:color="auto" w:fill="FFFFFF"/>
              </w:rPr>
              <w:t>2、</w:t>
            </w:r>
            <w:r>
              <w:rPr>
                <w:rFonts w:hint="eastAsia" w:ascii="宋体" w:hAnsi="宋体" w:cs="Segoe UI"/>
                <w:color w:val="333333"/>
                <w:sz w:val="24"/>
                <w:szCs w:val="24"/>
                <w:highlight w:val="none"/>
                <w:shd w:val="clear" w:color="auto" w:fill="FFFFFF"/>
              </w:rPr>
              <w:tab/>
            </w:r>
            <w:r>
              <w:rPr>
                <w:rFonts w:hint="eastAsia" w:ascii="宋体" w:hAnsi="宋体" w:cs="Segoe UI"/>
                <w:color w:val="333333"/>
                <w:sz w:val="24"/>
                <w:szCs w:val="24"/>
                <w:highlight w:val="none"/>
                <w:shd w:val="clear" w:color="auto" w:fill="FFFFFF"/>
              </w:rPr>
              <w:t>具有仪表盘功能，可直观展示使用量最多的N个IP地址段和IP分组，通过矩阵图形化展示每个IP地址的状态和信息。</w:t>
            </w:r>
          </w:p>
          <w:p>
            <w:pPr>
              <w:rPr>
                <w:rFonts w:ascii="宋体" w:hAnsi="宋体" w:cs="Segoe UI"/>
                <w:color w:val="333333"/>
                <w:sz w:val="24"/>
                <w:szCs w:val="24"/>
                <w:highlight w:val="none"/>
                <w:shd w:val="clear" w:color="auto" w:fill="FFFFFF"/>
              </w:rPr>
            </w:pPr>
            <w:r>
              <w:rPr>
                <w:rFonts w:hint="eastAsia" w:ascii="宋体" w:hAnsi="宋体" w:cs="Segoe UI"/>
                <w:color w:val="333333"/>
                <w:sz w:val="24"/>
                <w:szCs w:val="24"/>
                <w:highlight w:val="none"/>
                <w:shd w:val="clear" w:color="auto" w:fill="FFFFFF"/>
              </w:rPr>
              <w:t>3、</w:t>
            </w:r>
            <w:r>
              <w:rPr>
                <w:rFonts w:hint="eastAsia" w:ascii="宋体" w:hAnsi="宋体" w:cs="Segoe UI"/>
                <w:color w:val="333333"/>
                <w:sz w:val="24"/>
                <w:szCs w:val="24"/>
                <w:highlight w:val="none"/>
                <w:shd w:val="clear" w:color="auto" w:fill="FFFFFF"/>
              </w:rPr>
              <w:tab/>
            </w:r>
            <w:r>
              <w:rPr>
                <w:rFonts w:hint="eastAsia" w:ascii="宋体" w:hAnsi="宋体" w:cs="Segoe UI"/>
                <w:color w:val="333333"/>
                <w:sz w:val="24"/>
                <w:szCs w:val="24"/>
                <w:highlight w:val="none"/>
                <w:shd w:val="clear" w:color="auto" w:fill="FFFFFF"/>
              </w:rPr>
              <w:t>具有IP-MAC-PORT关联功能，可定期扫描网络形成实时表，实时表包含终端的IP地址、MAC地址、上联设备、上联端口，可对新接入的IP地址、MAC地址进行告警，可对IP、MAC地址变动进行告警。</w:t>
            </w:r>
          </w:p>
          <w:p>
            <w:pPr>
              <w:rPr>
                <w:rFonts w:ascii="宋体" w:hAnsi="宋体" w:cs="Segoe UI"/>
                <w:color w:val="333333"/>
                <w:sz w:val="24"/>
                <w:szCs w:val="24"/>
                <w:highlight w:val="none"/>
                <w:shd w:val="clear" w:color="auto" w:fill="FFFFFF"/>
              </w:rPr>
            </w:pPr>
            <w:r>
              <w:rPr>
                <w:rFonts w:hint="eastAsia" w:ascii="宋体" w:hAnsi="宋体" w:cs="Segoe UI"/>
                <w:color w:val="333333"/>
                <w:sz w:val="24"/>
                <w:szCs w:val="24"/>
                <w:highlight w:val="none"/>
                <w:shd w:val="clear" w:color="auto" w:fill="FFFFFF"/>
              </w:rPr>
              <w:t>配置文件管理</w:t>
            </w:r>
          </w:p>
          <w:p>
            <w:pPr>
              <w:rPr>
                <w:rFonts w:ascii="宋体" w:hAnsi="宋体" w:cs="Segoe UI"/>
                <w:color w:val="333333"/>
                <w:sz w:val="24"/>
                <w:szCs w:val="24"/>
                <w:highlight w:val="none"/>
                <w:shd w:val="clear" w:color="auto" w:fill="FFFFFF"/>
              </w:rPr>
            </w:pPr>
            <w:r>
              <w:rPr>
                <w:rFonts w:hint="eastAsia" w:ascii="宋体" w:hAnsi="宋体" w:cs="Segoe UI"/>
                <w:color w:val="333333"/>
                <w:sz w:val="24"/>
                <w:szCs w:val="24"/>
                <w:highlight w:val="none"/>
                <w:shd w:val="clear" w:color="auto" w:fill="FFFFFF"/>
              </w:rPr>
              <w:t>1、</w:t>
            </w:r>
            <w:r>
              <w:rPr>
                <w:rFonts w:hint="eastAsia" w:ascii="宋体" w:hAnsi="宋体" w:cs="Segoe UI"/>
                <w:color w:val="333333"/>
                <w:sz w:val="24"/>
                <w:szCs w:val="24"/>
                <w:highlight w:val="none"/>
                <w:shd w:val="clear" w:color="auto" w:fill="FFFFFF"/>
              </w:rPr>
              <w:tab/>
            </w:r>
            <w:r>
              <w:rPr>
                <w:rFonts w:hint="eastAsia" w:ascii="宋体" w:hAnsi="宋体" w:cs="Segoe UI"/>
                <w:color w:val="333333"/>
                <w:sz w:val="24"/>
                <w:szCs w:val="24"/>
                <w:highlight w:val="none"/>
                <w:shd w:val="clear" w:color="auto" w:fill="FFFFFF"/>
              </w:rPr>
              <w:t>支持通过ssh/telnet方式自动获取在线主流网络设备的配置信息，并自动备份；支持设备的资源库导入。</w:t>
            </w:r>
          </w:p>
          <w:p>
            <w:pPr>
              <w:rPr>
                <w:rFonts w:ascii="宋体" w:hAnsi="宋体" w:cs="Segoe UI"/>
                <w:color w:val="333333"/>
                <w:sz w:val="24"/>
                <w:szCs w:val="24"/>
                <w:highlight w:val="none"/>
                <w:shd w:val="clear" w:color="auto" w:fill="FFFFFF"/>
              </w:rPr>
            </w:pPr>
            <w:r>
              <w:rPr>
                <w:rFonts w:hint="eastAsia" w:ascii="宋体" w:hAnsi="宋体" w:cs="Segoe UI"/>
                <w:color w:val="333333"/>
                <w:sz w:val="24"/>
                <w:szCs w:val="24"/>
                <w:highlight w:val="none"/>
                <w:shd w:val="clear" w:color="auto" w:fill="FFFFFF"/>
              </w:rPr>
              <w:t>2、</w:t>
            </w:r>
            <w:r>
              <w:rPr>
                <w:rFonts w:hint="eastAsia" w:ascii="宋体" w:hAnsi="宋体" w:cs="Segoe UI"/>
                <w:color w:val="333333"/>
                <w:sz w:val="24"/>
                <w:szCs w:val="24"/>
                <w:highlight w:val="none"/>
                <w:shd w:val="clear" w:color="auto" w:fill="FFFFFF"/>
              </w:rPr>
              <w:tab/>
            </w:r>
            <w:r>
              <w:rPr>
                <w:rFonts w:hint="eastAsia" w:ascii="宋体" w:hAnsi="宋体" w:cs="Segoe UI"/>
                <w:color w:val="333333"/>
                <w:sz w:val="24"/>
                <w:szCs w:val="24"/>
                <w:highlight w:val="none"/>
                <w:shd w:val="clear" w:color="auto" w:fill="FFFFFF"/>
              </w:rPr>
              <w:t>支持设备的定期自动化任务管理；支持查看配置文件的详细内容；支持配置文件之间的比对，将变化内容标记并进行显示。</w:t>
            </w:r>
          </w:p>
          <w:p>
            <w:pPr>
              <w:rPr>
                <w:rFonts w:ascii="宋体" w:hAnsi="宋体" w:cs="Segoe UI"/>
                <w:color w:val="333333"/>
                <w:sz w:val="24"/>
                <w:szCs w:val="24"/>
                <w:highlight w:val="none"/>
                <w:shd w:val="clear" w:color="auto" w:fill="FFFFFF"/>
              </w:rPr>
            </w:pPr>
            <w:r>
              <w:rPr>
                <w:rFonts w:hint="eastAsia" w:ascii="宋体" w:hAnsi="宋体" w:cs="Segoe UI"/>
                <w:color w:val="333333"/>
                <w:sz w:val="24"/>
                <w:szCs w:val="24"/>
                <w:highlight w:val="none"/>
                <w:shd w:val="clear" w:color="auto" w:fill="FFFFFF"/>
              </w:rPr>
              <w:t>3、</w:t>
            </w:r>
            <w:r>
              <w:rPr>
                <w:rFonts w:hint="eastAsia" w:ascii="宋体" w:hAnsi="宋体" w:cs="Segoe UI"/>
                <w:color w:val="333333"/>
                <w:sz w:val="24"/>
                <w:szCs w:val="24"/>
                <w:highlight w:val="none"/>
                <w:shd w:val="clear" w:color="auto" w:fill="FFFFFF"/>
              </w:rPr>
              <w:tab/>
            </w:r>
            <w:r>
              <w:rPr>
                <w:rFonts w:hint="eastAsia" w:ascii="宋体" w:hAnsi="宋体" w:cs="Segoe UI"/>
                <w:color w:val="333333"/>
                <w:sz w:val="24"/>
                <w:szCs w:val="24"/>
                <w:highlight w:val="none"/>
                <w:shd w:val="clear" w:color="auto" w:fill="FFFFFF"/>
              </w:rPr>
              <w:t>支持按设备型号对备份脚本和恢复脚本进行管理（本功能需提供截图证明）。</w:t>
            </w:r>
          </w:p>
          <w:p>
            <w:pPr>
              <w:rPr>
                <w:rFonts w:ascii="宋体" w:hAnsi="宋体" w:cs="Segoe UI"/>
                <w:color w:val="333333"/>
                <w:sz w:val="24"/>
                <w:szCs w:val="24"/>
                <w:highlight w:val="none"/>
                <w:shd w:val="clear" w:color="auto" w:fill="FFFFFF"/>
              </w:rPr>
            </w:pPr>
            <w:r>
              <w:rPr>
                <w:rFonts w:hint="eastAsia" w:ascii="宋体" w:hAnsi="宋体" w:cs="Segoe UI"/>
                <w:color w:val="333333"/>
                <w:sz w:val="24"/>
                <w:szCs w:val="24"/>
                <w:highlight w:val="none"/>
                <w:shd w:val="clear" w:color="auto" w:fill="FFFFFF"/>
              </w:rPr>
              <w:t>服务器操作系统监测：</w:t>
            </w:r>
          </w:p>
          <w:p>
            <w:pPr>
              <w:rPr>
                <w:rFonts w:ascii="宋体" w:hAnsi="宋体" w:cs="Segoe UI"/>
                <w:color w:val="333333"/>
                <w:sz w:val="24"/>
                <w:szCs w:val="24"/>
                <w:highlight w:val="none"/>
                <w:shd w:val="clear" w:color="auto" w:fill="FFFFFF"/>
              </w:rPr>
            </w:pPr>
            <w:r>
              <w:rPr>
                <w:rFonts w:hint="eastAsia" w:ascii="宋体" w:hAnsi="宋体" w:cs="Segoe UI"/>
                <w:color w:val="333333"/>
                <w:sz w:val="24"/>
                <w:szCs w:val="24"/>
                <w:highlight w:val="none"/>
                <w:shd w:val="clear" w:color="auto" w:fill="FFFFFF"/>
              </w:rPr>
              <w:t>1、</w:t>
            </w:r>
            <w:r>
              <w:rPr>
                <w:rFonts w:hint="eastAsia" w:ascii="宋体" w:hAnsi="宋体" w:cs="Segoe UI"/>
                <w:color w:val="333333"/>
                <w:sz w:val="24"/>
                <w:szCs w:val="24"/>
                <w:highlight w:val="none"/>
                <w:shd w:val="clear" w:color="auto" w:fill="FFFFFF"/>
              </w:rPr>
              <w:tab/>
            </w:r>
            <w:r>
              <w:rPr>
                <w:rFonts w:hint="eastAsia" w:ascii="宋体" w:hAnsi="宋体" w:cs="Segoe UI"/>
                <w:color w:val="333333"/>
                <w:sz w:val="24"/>
                <w:szCs w:val="24"/>
                <w:highlight w:val="none"/>
                <w:shd w:val="clear" w:color="auto" w:fill="FFFFFF"/>
              </w:rPr>
              <w:t>具备对 Windows、Sun Solaris、IBM AIX、HP-UX、SCO UnixWare、RedHat、CentOS、SUSE、Fedora、Ubuntu、FreeBSD、SCO Openserver、Neokylin等操作的监控管理，要求以图形方式展示主机的全局信息，提供对统计范围内的主机进行详细的实时分析数据，提供主机一体化显示，按照不同的操作系统进行数据分类，系统提供基础信息、运行信息、进程管理、事件与告警等各类管理信息。</w:t>
            </w:r>
          </w:p>
          <w:p>
            <w:pPr>
              <w:rPr>
                <w:rFonts w:ascii="宋体" w:hAnsi="宋体" w:cs="Segoe UI"/>
                <w:color w:val="333333"/>
                <w:sz w:val="24"/>
                <w:szCs w:val="24"/>
                <w:highlight w:val="none"/>
                <w:shd w:val="clear" w:color="auto" w:fill="FFFFFF"/>
              </w:rPr>
            </w:pPr>
            <w:r>
              <w:rPr>
                <w:rFonts w:hint="eastAsia" w:ascii="宋体" w:hAnsi="宋体" w:cs="Segoe UI"/>
                <w:color w:val="333333"/>
                <w:sz w:val="24"/>
                <w:szCs w:val="24"/>
                <w:highlight w:val="none"/>
                <w:shd w:val="clear" w:color="auto" w:fill="FFFFFF"/>
              </w:rPr>
              <w:t>2、</w:t>
            </w:r>
            <w:r>
              <w:rPr>
                <w:rFonts w:hint="eastAsia" w:ascii="宋体" w:hAnsi="宋体" w:cs="Segoe UI"/>
                <w:color w:val="333333"/>
                <w:sz w:val="24"/>
                <w:szCs w:val="24"/>
                <w:highlight w:val="none"/>
                <w:shd w:val="clear" w:color="auto" w:fill="FFFFFF"/>
              </w:rPr>
              <w:tab/>
            </w:r>
            <w:r>
              <w:rPr>
                <w:rFonts w:hint="eastAsia" w:ascii="宋体" w:hAnsi="宋体" w:cs="Segoe UI"/>
                <w:color w:val="333333"/>
                <w:sz w:val="24"/>
                <w:szCs w:val="24"/>
                <w:highlight w:val="none"/>
                <w:shd w:val="clear" w:color="auto" w:fill="FFFFFF"/>
              </w:rPr>
              <w:t>提供对主流服务器厂商的服务器硬件监控。支持厂商包括：IBM X86服务器、IBM小机、HP服务器、HP刀片服务器、DELL服务器、华为服务器、浪潮服务器、曙光服务器、联想服务器、富士通服务器等。</w:t>
            </w:r>
          </w:p>
          <w:p>
            <w:pPr>
              <w:rPr>
                <w:rFonts w:ascii="宋体" w:hAnsi="宋体" w:cs="Segoe UI"/>
                <w:color w:val="333333"/>
                <w:sz w:val="24"/>
                <w:szCs w:val="24"/>
                <w:highlight w:val="none"/>
                <w:shd w:val="clear" w:color="auto" w:fill="FFFFFF"/>
              </w:rPr>
            </w:pPr>
            <w:r>
              <w:rPr>
                <w:rFonts w:hint="eastAsia" w:ascii="宋体" w:hAnsi="宋体" w:cs="Segoe UI"/>
                <w:color w:val="333333"/>
                <w:sz w:val="24"/>
                <w:szCs w:val="24"/>
                <w:highlight w:val="none"/>
                <w:shd w:val="clear" w:color="auto" w:fill="FFFFFF"/>
              </w:rPr>
              <w:t>3、</w:t>
            </w:r>
            <w:r>
              <w:rPr>
                <w:rFonts w:hint="eastAsia" w:ascii="宋体" w:hAnsi="宋体" w:cs="Segoe UI"/>
                <w:color w:val="333333"/>
                <w:sz w:val="24"/>
                <w:szCs w:val="24"/>
                <w:highlight w:val="none"/>
                <w:shd w:val="clear" w:color="auto" w:fill="FFFFFF"/>
              </w:rPr>
              <w:tab/>
            </w:r>
            <w:r>
              <w:rPr>
                <w:rFonts w:hint="eastAsia" w:ascii="宋体" w:hAnsi="宋体" w:cs="Segoe UI"/>
                <w:color w:val="333333"/>
                <w:sz w:val="24"/>
                <w:szCs w:val="24"/>
                <w:highlight w:val="none"/>
                <w:shd w:val="clear" w:color="auto" w:fill="FFFFFF"/>
              </w:rPr>
              <w:t>系统能够管理的主机性能数据包括CPU利用率、DISK磁盘容量、系统内存（物理使用内存及缓存）使用情况、磁盘利用率、文件系统、关键进程、服务、事件日志等软硬件资源信息。支持通过SNMP、WMI、Telnet/SSH方式对操作系统的监控。</w:t>
            </w:r>
          </w:p>
          <w:p>
            <w:pPr>
              <w:rPr>
                <w:rFonts w:ascii="宋体" w:hAnsi="宋体" w:cs="Segoe UI"/>
                <w:color w:val="333333"/>
                <w:sz w:val="24"/>
                <w:szCs w:val="24"/>
                <w:highlight w:val="none"/>
                <w:shd w:val="clear" w:color="auto" w:fill="FFFFFF"/>
              </w:rPr>
            </w:pPr>
            <w:r>
              <w:rPr>
                <w:rFonts w:hint="eastAsia" w:ascii="宋体" w:hAnsi="宋体" w:cs="Segoe UI"/>
                <w:color w:val="333333"/>
                <w:sz w:val="24"/>
                <w:szCs w:val="24"/>
                <w:highlight w:val="none"/>
                <w:shd w:val="clear" w:color="auto" w:fill="FFFFFF"/>
              </w:rPr>
              <w:t>4、</w:t>
            </w:r>
            <w:r>
              <w:rPr>
                <w:rFonts w:hint="eastAsia" w:ascii="宋体" w:hAnsi="宋体" w:cs="Segoe UI"/>
                <w:color w:val="333333"/>
                <w:sz w:val="24"/>
                <w:szCs w:val="24"/>
                <w:highlight w:val="none"/>
                <w:shd w:val="clear" w:color="auto" w:fill="FFFFFF"/>
              </w:rPr>
              <w:tab/>
            </w:r>
            <w:r>
              <w:rPr>
                <w:rFonts w:hint="eastAsia" w:ascii="宋体" w:hAnsi="宋体" w:cs="Segoe UI"/>
                <w:color w:val="333333"/>
                <w:sz w:val="24"/>
                <w:szCs w:val="24"/>
                <w:highlight w:val="none"/>
                <w:shd w:val="clear" w:color="auto" w:fill="FFFFFF"/>
              </w:rPr>
              <w:t>支持通过SNMP、IPMI、SSH 接口方式对硬件监控，包括服务器基本信息、可用性、性能、处理器、风扇、电源、告警等等。</w:t>
            </w:r>
          </w:p>
          <w:p>
            <w:pPr>
              <w:rPr>
                <w:rFonts w:ascii="宋体" w:hAnsi="宋体" w:cs="Segoe UI"/>
                <w:color w:val="333333"/>
                <w:sz w:val="24"/>
                <w:szCs w:val="24"/>
                <w:highlight w:val="none"/>
                <w:shd w:val="clear" w:color="auto" w:fill="FFFFFF"/>
              </w:rPr>
            </w:pPr>
            <w:r>
              <w:rPr>
                <w:rFonts w:hint="eastAsia" w:ascii="宋体" w:hAnsi="宋体" w:cs="Segoe UI"/>
                <w:color w:val="333333"/>
                <w:sz w:val="24"/>
                <w:szCs w:val="24"/>
                <w:highlight w:val="none"/>
                <w:shd w:val="clear" w:color="auto" w:fill="FFFFFF"/>
              </w:rPr>
              <w:t>服务器虚拟化监测</w:t>
            </w:r>
          </w:p>
          <w:p>
            <w:pPr>
              <w:rPr>
                <w:rFonts w:ascii="宋体" w:hAnsi="宋体" w:cs="Segoe UI"/>
                <w:color w:val="333333"/>
                <w:sz w:val="24"/>
                <w:szCs w:val="24"/>
                <w:highlight w:val="none"/>
                <w:shd w:val="clear" w:color="auto" w:fill="FFFFFF"/>
              </w:rPr>
            </w:pPr>
            <w:r>
              <w:rPr>
                <w:rFonts w:hint="eastAsia" w:ascii="宋体" w:hAnsi="宋体" w:cs="Segoe UI"/>
                <w:color w:val="333333"/>
                <w:sz w:val="24"/>
                <w:szCs w:val="24"/>
                <w:highlight w:val="none"/>
                <w:shd w:val="clear" w:color="auto" w:fill="FFFFFF"/>
              </w:rPr>
              <w:t>1、</w:t>
            </w:r>
            <w:r>
              <w:rPr>
                <w:rFonts w:hint="eastAsia" w:ascii="宋体" w:hAnsi="宋体" w:cs="Segoe UI"/>
                <w:color w:val="333333"/>
                <w:sz w:val="24"/>
                <w:szCs w:val="24"/>
                <w:highlight w:val="none"/>
                <w:shd w:val="clear" w:color="auto" w:fill="FFFFFF"/>
              </w:rPr>
              <w:tab/>
            </w:r>
            <w:r>
              <w:rPr>
                <w:rFonts w:hint="eastAsia" w:ascii="宋体" w:hAnsi="宋体" w:cs="Segoe UI"/>
                <w:color w:val="333333"/>
                <w:sz w:val="24"/>
                <w:szCs w:val="24"/>
                <w:highlight w:val="none"/>
                <w:shd w:val="clear" w:color="auto" w:fill="FFFFFF"/>
              </w:rPr>
              <w:t>支持对主流虚拟化资源的监控管理，系统能够支持虚拟化设备的监控管理，包括VMWare ESX/VCenter、超融合、Xen、Kvm、FusionComputeSite、HyperV、青云、华三云计算管理平台等，支持自动发现宿主机下的虚拟机，支持对虚拟化平台的Cluster集群、主机、数据存储、虚拟主机等资源监控管理，监视服务器及其运行的虚拟设备的关键性能指标，可以帮助管理员甄别和排除故障及潜在风险，提供虚拟化视图，直观显示宿主机、集群和虚拟客户机直接的连接关系。</w:t>
            </w:r>
          </w:p>
          <w:p>
            <w:pPr>
              <w:rPr>
                <w:rFonts w:ascii="宋体" w:hAnsi="宋体" w:cs="Segoe UI"/>
                <w:color w:val="333333"/>
                <w:sz w:val="24"/>
                <w:szCs w:val="24"/>
                <w:highlight w:val="none"/>
                <w:shd w:val="clear" w:color="auto" w:fill="FFFFFF"/>
              </w:rPr>
            </w:pPr>
            <w:r>
              <w:rPr>
                <w:rFonts w:hint="eastAsia" w:ascii="宋体" w:hAnsi="宋体" w:cs="Segoe UI"/>
                <w:color w:val="333333"/>
                <w:sz w:val="24"/>
                <w:szCs w:val="24"/>
                <w:highlight w:val="none"/>
                <w:shd w:val="clear" w:color="auto" w:fill="FFFFFF"/>
              </w:rPr>
              <w:t>2、</w:t>
            </w:r>
            <w:r>
              <w:rPr>
                <w:rFonts w:hint="eastAsia" w:ascii="宋体" w:hAnsi="宋体" w:cs="Segoe UI"/>
                <w:color w:val="333333"/>
                <w:sz w:val="24"/>
                <w:szCs w:val="24"/>
                <w:highlight w:val="none"/>
                <w:shd w:val="clear" w:color="auto" w:fill="FFFFFF"/>
              </w:rPr>
              <w:tab/>
            </w:r>
            <w:r>
              <w:rPr>
                <w:rFonts w:hint="eastAsia" w:ascii="宋体" w:hAnsi="宋体" w:cs="Segoe UI"/>
                <w:color w:val="333333"/>
                <w:sz w:val="24"/>
                <w:szCs w:val="24"/>
                <w:highlight w:val="none"/>
                <w:shd w:val="clear" w:color="auto" w:fill="FFFFFF"/>
              </w:rPr>
              <w:t>提供对资源池中CPU、内存和存储的分配使用、预防、回收等指标的实时监控。</w:t>
            </w:r>
          </w:p>
          <w:p>
            <w:pPr>
              <w:rPr>
                <w:rFonts w:ascii="宋体" w:hAnsi="宋体" w:cs="Segoe UI"/>
                <w:color w:val="333333"/>
                <w:sz w:val="24"/>
                <w:szCs w:val="24"/>
                <w:highlight w:val="none"/>
                <w:shd w:val="clear" w:color="auto" w:fill="FFFFFF"/>
              </w:rPr>
            </w:pPr>
            <w:r>
              <w:rPr>
                <w:rFonts w:hint="eastAsia" w:ascii="宋体" w:hAnsi="宋体" w:cs="Segoe UI"/>
                <w:color w:val="333333"/>
                <w:sz w:val="24"/>
                <w:szCs w:val="24"/>
                <w:highlight w:val="none"/>
                <w:shd w:val="clear" w:color="auto" w:fill="FFFFFF"/>
              </w:rPr>
              <w:t>3、</w:t>
            </w:r>
            <w:r>
              <w:rPr>
                <w:rFonts w:hint="eastAsia" w:ascii="宋体" w:hAnsi="宋体" w:cs="Segoe UI"/>
                <w:color w:val="333333"/>
                <w:sz w:val="24"/>
                <w:szCs w:val="24"/>
                <w:highlight w:val="none"/>
                <w:shd w:val="clear" w:color="auto" w:fill="FFFFFF"/>
              </w:rPr>
              <w:tab/>
            </w:r>
            <w:r>
              <w:rPr>
                <w:rFonts w:hint="eastAsia" w:ascii="宋体" w:hAnsi="宋体" w:cs="Segoe UI"/>
                <w:color w:val="333333"/>
                <w:sz w:val="24"/>
                <w:szCs w:val="24"/>
                <w:highlight w:val="none"/>
                <w:shd w:val="clear" w:color="auto" w:fill="FFFFFF"/>
              </w:rPr>
              <w:t>支持自动发现宿主机、虚拟机、虚拟存储等的变化，当新增虚拟机、删除虚拟机等情况时，新增的虚拟机自动加入监控，删除的虚拟机自动进行删除。（提供软件界面截图）。</w:t>
            </w:r>
          </w:p>
          <w:p>
            <w:pPr>
              <w:rPr>
                <w:rFonts w:ascii="宋体" w:hAnsi="宋体" w:cs="Segoe UI"/>
                <w:color w:val="333333"/>
                <w:sz w:val="24"/>
                <w:szCs w:val="24"/>
                <w:highlight w:val="none"/>
                <w:shd w:val="clear" w:color="auto" w:fill="FFFFFF"/>
              </w:rPr>
            </w:pPr>
            <w:r>
              <w:rPr>
                <w:rFonts w:hint="eastAsia" w:ascii="宋体" w:hAnsi="宋体" w:cs="Segoe UI"/>
                <w:color w:val="333333"/>
                <w:sz w:val="24"/>
                <w:szCs w:val="24"/>
                <w:highlight w:val="none"/>
                <w:shd w:val="clear" w:color="auto" w:fill="FFFFFF"/>
              </w:rPr>
              <w:t>4、</w:t>
            </w:r>
            <w:r>
              <w:rPr>
                <w:rFonts w:hint="eastAsia" w:ascii="宋体" w:hAnsi="宋体" w:cs="Segoe UI"/>
                <w:color w:val="333333"/>
                <w:sz w:val="24"/>
                <w:szCs w:val="24"/>
                <w:highlight w:val="none"/>
                <w:shd w:val="clear" w:color="auto" w:fill="FFFFFF"/>
              </w:rPr>
              <w:tab/>
            </w:r>
            <w:r>
              <w:rPr>
                <w:rFonts w:hint="eastAsia" w:ascii="宋体" w:hAnsi="宋体" w:cs="Segoe UI"/>
                <w:color w:val="333333"/>
                <w:sz w:val="24"/>
                <w:szCs w:val="24"/>
                <w:highlight w:val="none"/>
                <w:shd w:val="clear" w:color="auto" w:fill="FFFFFF"/>
              </w:rPr>
              <w:t>系统部署在Linux系统上时，能够直接通过WMI方式监控Windows主机系统，无需在其他Windows主机上安装代理。</w:t>
            </w:r>
          </w:p>
          <w:p>
            <w:pPr>
              <w:rPr>
                <w:rFonts w:ascii="宋体" w:hAnsi="宋体" w:cs="Segoe UI"/>
                <w:color w:val="333333"/>
                <w:sz w:val="24"/>
                <w:szCs w:val="24"/>
                <w:highlight w:val="none"/>
                <w:shd w:val="clear" w:color="auto" w:fill="FFFFFF"/>
              </w:rPr>
            </w:pPr>
            <w:r>
              <w:rPr>
                <w:rFonts w:hint="eastAsia" w:ascii="宋体" w:hAnsi="宋体" w:cs="Segoe UI"/>
                <w:color w:val="333333"/>
                <w:sz w:val="24"/>
                <w:szCs w:val="24"/>
                <w:highlight w:val="none"/>
                <w:shd w:val="clear" w:color="auto" w:fill="FFFFFF"/>
              </w:rPr>
              <w:t>数据库监测</w:t>
            </w:r>
          </w:p>
          <w:p>
            <w:pPr>
              <w:rPr>
                <w:rFonts w:ascii="宋体" w:hAnsi="宋体" w:cs="Segoe UI"/>
                <w:color w:val="333333"/>
                <w:sz w:val="24"/>
                <w:szCs w:val="24"/>
                <w:highlight w:val="none"/>
                <w:shd w:val="clear" w:color="auto" w:fill="FFFFFF"/>
              </w:rPr>
            </w:pPr>
            <w:r>
              <w:rPr>
                <w:rFonts w:hint="eastAsia" w:ascii="宋体" w:hAnsi="宋体" w:cs="Segoe UI"/>
                <w:color w:val="333333"/>
                <w:sz w:val="24"/>
                <w:szCs w:val="24"/>
                <w:highlight w:val="none"/>
                <w:shd w:val="clear" w:color="auto" w:fill="FFFFFF"/>
              </w:rPr>
              <w:t>1、</w:t>
            </w:r>
            <w:r>
              <w:rPr>
                <w:rFonts w:hint="eastAsia" w:ascii="宋体" w:hAnsi="宋体" w:cs="Segoe UI"/>
                <w:color w:val="333333"/>
                <w:sz w:val="24"/>
                <w:szCs w:val="24"/>
                <w:highlight w:val="none"/>
                <w:shd w:val="clear" w:color="auto" w:fill="FFFFFF"/>
              </w:rPr>
              <w:tab/>
            </w:r>
            <w:r>
              <w:rPr>
                <w:rFonts w:hint="eastAsia" w:ascii="宋体" w:hAnsi="宋体" w:cs="Segoe UI"/>
                <w:color w:val="333333"/>
                <w:sz w:val="24"/>
                <w:szCs w:val="24"/>
                <w:highlight w:val="none"/>
                <w:shd w:val="clear" w:color="auto" w:fill="FFFFFF"/>
              </w:rPr>
              <w:t>系统提供数据库监控功能对数据库进行管理，保证数据库的安全，优化数据库的性能。支持对运行在主机设备上的Oracle、Oracle RAC、DB2、Informix、Sybase、SQLServer、MySQL、PostgreSQL、神州通用、Cache、达梦等各种数据库的运行状态和性能数据进行统一有效的管理。</w:t>
            </w:r>
          </w:p>
          <w:p>
            <w:pPr>
              <w:rPr>
                <w:rFonts w:ascii="宋体" w:hAnsi="宋体" w:cs="Segoe UI"/>
                <w:color w:val="333333"/>
                <w:sz w:val="24"/>
                <w:szCs w:val="24"/>
                <w:highlight w:val="none"/>
                <w:shd w:val="clear" w:color="auto" w:fill="FFFFFF"/>
              </w:rPr>
            </w:pPr>
            <w:r>
              <w:rPr>
                <w:rFonts w:hint="eastAsia" w:ascii="宋体" w:hAnsi="宋体" w:cs="Segoe UI"/>
                <w:color w:val="333333"/>
                <w:sz w:val="24"/>
                <w:szCs w:val="24"/>
                <w:highlight w:val="none"/>
                <w:shd w:val="clear" w:color="auto" w:fill="FFFFFF"/>
              </w:rPr>
              <w:t>中间件监测：</w:t>
            </w:r>
          </w:p>
          <w:p>
            <w:pPr>
              <w:rPr>
                <w:rFonts w:ascii="宋体" w:hAnsi="宋体" w:cs="Segoe UI"/>
                <w:color w:val="333333"/>
                <w:sz w:val="24"/>
                <w:szCs w:val="24"/>
                <w:highlight w:val="none"/>
                <w:shd w:val="clear" w:color="auto" w:fill="FFFFFF"/>
              </w:rPr>
            </w:pPr>
            <w:r>
              <w:rPr>
                <w:rFonts w:hint="eastAsia" w:ascii="宋体" w:hAnsi="宋体" w:cs="Segoe UI"/>
                <w:color w:val="333333"/>
                <w:sz w:val="24"/>
                <w:szCs w:val="24"/>
                <w:highlight w:val="none"/>
                <w:shd w:val="clear" w:color="auto" w:fill="FFFFFF"/>
              </w:rPr>
              <w:t>1、</w:t>
            </w:r>
            <w:r>
              <w:rPr>
                <w:rFonts w:hint="eastAsia" w:ascii="宋体" w:hAnsi="宋体" w:cs="Segoe UI"/>
                <w:color w:val="333333"/>
                <w:sz w:val="24"/>
                <w:szCs w:val="24"/>
                <w:highlight w:val="none"/>
                <w:shd w:val="clear" w:color="auto" w:fill="FFFFFF"/>
              </w:rPr>
              <w:tab/>
            </w:r>
            <w:r>
              <w:rPr>
                <w:rFonts w:hint="eastAsia" w:ascii="宋体" w:hAnsi="宋体" w:cs="Segoe UI"/>
                <w:color w:val="333333"/>
                <w:sz w:val="24"/>
                <w:szCs w:val="24"/>
                <w:highlight w:val="none"/>
                <w:shd w:val="clear" w:color="auto" w:fill="FFFFFF"/>
              </w:rPr>
              <w:t>能够支持市场上各类主流中间件的信息监测，包括有Weblogic、 WebSphere AS、WebSphere Portal Server、Sun JES AS、JBoss AS、Tomcat、Resin、TongWeb、Nginx、Apache、IIS、Tuxedo、Websphere MQ、Oracle AS、CICS 7、TongLINK/Q、SharePoint、ICE、Lotus Domino、Exchange、IBM Directory Server、Sun JES Directory Server、Windows Active Directory Server等中间件及应用。</w:t>
            </w:r>
          </w:p>
          <w:p>
            <w:pPr>
              <w:rPr>
                <w:rFonts w:ascii="宋体" w:hAnsi="宋体" w:cs="Segoe UI"/>
                <w:color w:val="333333"/>
                <w:sz w:val="24"/>
                <w:szCs w:val="24"/>
                <w:highlight w:val="none"/>
                <w:shd w:val="clear" w:color="auto" w:fill="FFFFFF"/>
              </w:rPr>
            </w:pPr>
            <w:r>
              <w:rPr>
                <w:rFonts w:hint="eastAsia" w:ascii="宋体" w:hAnsi="宋体" w:cs="Segoe UI"/>
                <w:color w:val="333333"/>
                <w:sz w:val="24"/>
                <w:szCs w:val="24"/>
                <w:highlight w:val="none"/>
                <w:shd w:val="clear" w:color="auto" w:fill="FFFFFF"/>
              </w:rPr>
              <w:t>支持存储监测：</w:t>
            </w:r>
          </w:p>
          <w:p>
            <w:pPr>
              <w:rPr>
                <w:rFonts w:ascii="宋体" w:hAnsi="宋体" w:cs="Segoe UI"/>
                <w:color w:val="333333"/>
                <w:sz w:val="24"/>
                <w:szCs w:val="24"/>
                <w:highlight w:val="none"/>
                <w:shd w:val="clear" w:color="auto" w:fill="FFFFFF"/>
              </w:rPr>
            </w:pPr>
            <w:r>
              <w:rPr>
                <w:rFonts w:hint="eastAsia" w:ascii="宋体" w:hAnsi="宋体" w:cs="Segoe UI"/>
                <w:color w:val="333333"/>
                <w:sz w:val="24"/>
                <w:szCs w:val="24"/>
                <w:highlight w:val="none"/>
                <w:shd w:val="clear" w:color="auto" w:fill="FFFFFF"/>
              </w:rPr>
              <w:t>1、</w:t>
            </w:r>
            <w:r>
              <w:rPr>
                <w:rFonts w:hint="eastAsia" w:ascii="宋体" w:hAnsi="宋体" w:cs="Segoe UI"/>
                <w:color w:val="333333"/>
                <w:sz w:val="24"/>
                <w:szCs w:val="24"/>
                <w:highlight w:val="none"/>
                <w:shd w:val="clear" w:color="auto" w:fill="FFFFFF"/>
              </w:rPr>
              <w:tab/>
            </w:r>
            <w:r>
              <w:rPr>
                <w:rFonts w:hint="eastAsia" w:ascii="宋体" w:hAnsi="宋体" w:cs="Segoe UI"/>
                <w:color w:val="333333"/>
                <w:sz w:val="24"/>
                <w:szCs w:val="24"/>
                <w:highlight w:val="none"/>
                <w:shd w:val="clear" w:color="auto" w:fill="FFFFFF"/>
              </w:rPr>
              <w:t>系统必须支持对Nas存储的监控管理，提供对主流厂商存储设备的监控。包括：IBM DS磁盘阵列、IBM NetAPP磁盘阵列、EMC VNX/UNX/CX/NS磁盘阵列、HP MSA磁盘阵列、HP 3PAR磁盘阵列、日立HDS磁盘阵列、华为OceanStor磁盘阵列、浪潮AS磁盘阵列、Synology(群晖) NAS、富士通磁盘阵列、海康威视DS磁盘阵列等存储设备。</w:t>
            </w:r>
          </w:p>
          <w:p>
            <w:pPr>
              <w:rPr>
                <w:rFonts w:ascii="宋体" w:hAnsi="宋体" w:cs="Segoe UI"/>
                <w:color w:val="333333"/>
                <w:sz w:val="24"/>
                <w:szCs w:val="24"/>
                <w:highlight w:val="none"/>
                <w:shd w:val="clear" w:color="auto" w:fill="FFFFFF"/>
              </w:rPr>
            </w:pPr>
            <w:r>
              <w:rPr>
                <w:rFonts w:hint="eastAsia" w:ascii="宋体" w:hAnsi="宋体" w:cs="Segoe UI"/>
                <w:color w:val="333333"/>
                <w:sz w:val="24"/>
                <w:szCs w:val="24"/>
                <w:highlight w:val="none"/>
                <w:shd w:val="clear" w:color="auto" w:fill="FFFFFF"/>
              </w:rPr>
              <w:t>2、</w:t>
            </w:r>
            <w:r>
              <w:rPr>
                <w:rFonts w:hint="eastAsia" w:ascii="宋体" w:hAnsi="宋体" w:cs="Segoe UI"/>
                <w:color w:val="333333"/>
                <w:sz w:val="24"/>
                <w:szCs w:val="24"/>
                <w:highlight w:val="none"/>
                <w:shd w:val="clear" w:color="auto" w:fill="FFFFFF"/>
              </w:rPr>
              <w:tab/>
            </w:r>
            <w:r>
              <w:rPr>
                <w:rFonts w:hint="eastAsia" w:ascii="宋体" w:hAnsi="宋体" w:cs="Segoe UI"/>
                <w:color w:val="333333"/>
                <w:sz w:val="24"/>
                <w:szCs w:val="24"/>
                <w:highlight w:val="none"/>
                <w:shd w:val="clear" w:color="auto" w:fill="FFFFFF"/>
              </w:rPr>
              <w:t>系统自动监控磁盘阵列磁盘、存储卷、控制器运行状态等信息，及时了解磁盘阵列的性能状态、运行状态、故障组件列表、IO间隔时间、缓存命中次数、缓存命中时间、缓存命中率、传输字节数、传输速率、累计空闲时间等运行曲线，实时展现存储设备的性能状态。</w:t>
            </w:r>
          </w:p>
          <w:p>
            <w:pPr>
              <w:rPr>
                <w:rFonts w:ascii="宋体" w:hAnsi="宋体" w:cs="Segoe UI"/>
                <w:color w:val="333333"/>
                <w:sz w:val="24"/>
                <w:szCs w:val="24"/>
                <w:highlight w:val="none"/>
                <w:shd w:val="clear" w:color="auto" w:fill="FFFFFF"/>
              </w:rPr>
            </w:pPr>
            <w:r>
              <w:rPr>
                <w:rFonts w:hint="eastAsia" w:ascii="宋体" w:hAnsi="宋体" w:cs="Segoe UI"/>
                <w:color w:val="333333"/>
                <w:sz w:val="24"/>
                <w:szCs w:val="24"/>
                <w:highlight w:val="none"/>
                <w:shd w:val="clear" w:color="auto" w:fill="FFFFFF"/>
              </w:rPr>
              <w:t>基础服务监控：</w:t>
            </w:r>
          </w:p>
          <w:p>
            <w:pPr>
              <w:rPr>
                <w:rFonts w:ascii="宋体" w:hAnsi="宋体" w:cs="Segoe UI"/>
                <w:color w:val="333333"/>
                <w:sz w:val="24"/>
                <w:szCs w:val="24"/>
                <w:highlight w:val="none"/>
                <w:shd w:val="clear" w:color="auto" w:fill="FFFFFF"/>
              </w:rPr>
            </w:pPr>
            <w:r>
              <w:rPr>
                <w:rFonts w:hint="eastAsia" w:ascii="宋体" w:hAnsi="宋体" w:cs="Segoe UI"/>
                <w:color w:val="333333"/>
                <w:sz w:val="24"/>
                <w:szCs w:val="24"/>
                <w:highlight w:val="none"/>
                <w:shd w:val="clear" w:color="auto" w:fill="FFFFFF"/>
              </w:rPr>
              <w:t>1、</w:t>
            </w:r>
            <w:r>
              <w:rPr>
                <w:rFonts w:hint="eastAsia" w:ascii="宋体" w:hAnsi="宋体" w:cs="Segoe UI"/>
                <w:color w:val="333333"/>
                <w:sz w:val="24"/>
                <w:szCs w:val="24"/>
                <w:highlight w:val="none"/>
                <w:shd w:val="clear" w:color="auto" w:fill="FFFFFF"/>
              </w:rPr>
              <w:tab/>
            </w:r>
            <w:r>
              <w:rPr>
                <w:rFonts w:hint="eastAsia" w:ascii="宋体" w:hAnsi="宋体" w:cs="Segoe UI"/>
                <w:color w:val="333333"/>
                <w:sz w:val="24"/>
                <w:szCs w:val="24"/>
                <w:highlight w:val="none"/>
                <w:shd w:val="clear" w:color="auto" w:fill="FFFFFF"/>
              </w:rPr>
              <w:t>系统应支持对通用和基础应用Ping、URL、Port、FTP、DNS、POP3、SMTP标准应用等的监测；支持对FTP服务的监测，监测FTP服务器的工作状态、包括上传和下载数据的速率；支持对DNS服务的监测，包括DNS服务的运行、DNS的解析时间；支持对SMTP/POP3服务的监测，监测邮件发送服务器的工作状态、邮件接收服务器的工作状态；支持对URL的监测，包括端口是否正常，响应时间是否超过阈值。</w:t>
            </w:r>
          </w:p>
          <w:p>
            <w:pPr>
              <w:rPr>
                <w:rFonts w:ascii="宋体" w:hAnsi="宋体" w:cs="Segoe UI"/>
                <w:color w:val="333333"/>
                <w:sz w:val="24"/>
                <w:szCs w:val="24"/>
                <w:highlight w:val="none"/>
                <w:shd w:val="clear" w:color="auto" w:fill="FFFFFF"/>
              </w:rPr>
            </w:pPr>
            <w:r>
              <w:rPr>
                <w:rFonts w:hint="eastAsia" w:ascii="宋体" w:hAnsi="宋体" w:cs="Segoe UI"/>
                <w:color w:val="333333"/>
                <w:sz w:val="24"/>
                <w:szCs w:val="24"/>
                <w:highlight w:val="none"/>
                <w:shd w:val="clear" w:color="auto" w:fill="FFFFFF"/>
              </w:rPr>
              <w:t>支持业务系统管理。</w:t>
            </w:r>
          </w:p>
          <w:p>
            <w:pPr>
              <w:rPr>
                <w:rFonts w:ascii="宋体" w:hAnsi="宋体" w:cs="Segoe UI"/>
                <w:color w:val="333333"/>
                <w:sz w:val="24"/>
                <w:szCs w:val="24"/>
                <w:highlight w:val="none"/>
                <w:shd w:val="clear" w:color="auto" w:fill="FFFFFF"/>
              </w:rPr>
            </w:pPr>
            <w:r>
              <w:rPr>
                <w:rFonts w:hint="eastAsia" w:ascii="宋体" w:hAnsi="宋体" w:cs="Segoe UI"/>
                <w:color w:val="333333"/>
                <w:sz w:val="24"/>
                <w:szCs w:val="24"/>
                <w:highlight w:val="none"/>
                <w:shd w:val="clear" w:color="auto" w:fill="FFFFFF"/>
              </w:rPr>
              <w:t>1、</w:t>
            </w:r>
            <w:r>
              <w:rPr>
                <w:rFonts w:hint="eastAsia" w:ascii="宋体" w:hAnsi="宋体" w:cs="Segoe UI"/>
                <w:color w:val="333333"/>
                <w:sz w:val="24"/>
                <w:szCs w:val="24"/>
                <w:highlight w:val="none"/>
                <w:shd w:val="clear" w:color="auto" w:fill="FFFFFF"/>
              </w:rPr>
              <w:tab/>
            </w:r>
            <w:r>
              <w:rPr>
                <w:rFonts w:hint="eastAsia" w:ascii="宋体" w:hAnsi="宋体" w:cs="Segoe UI"/>
                <w:color w:val="333333"/>
                <w:sz w:val="24"/>
                <w:szCs w:val="24"/>
                <w:highlight w:val="none"/>
                <w:shd w:val="clear" w:color="auto" w:fill="FFFFFF"/>
              </w:rPr>
              <w:t>业务系统中IT基础设施及其之间的关系可以自动生成，无需手工绘制。</w:t>
            </w:r>
          </w:p>
          <w:p>
            <w:pPr>
              <w:rPr>
                <w:rFonts w:ascii="宋体" w:hAnsi="宋体" w:cs="Segoe UI"/>
                <w:color w:val="333333"/>
                <w:sz w:val="24"/>
                <w:szCs w:val="24"/>
                <w:highlight w:val="none"/>
                <w:shd w:val="clear" w:color="auto" w:fill="FFFFFF"/>
              </w:rPr>
            </w:pPr>
            <w:r>
              <w:rPr>
                <w:rFonts w:hint="eastAsia" w:ascii="宋体" w:hAnsi="宋体" w:cs="Segoe UI"/>
                <w:color w:val="333333"/>
                <w:sz w:val="24"/>
                <w:szCs w:val="24"/>
                <w:highlight w:val="none"/>
                <w:shd w:val="clear" w:color="auto" w:fill="FFFFFF"/>
              </w:rPr>
              <w:t>2、</w:t>
            </w:r>
            <w:r>
              <w:rPr>
                <w:rFonts w:hint="eastAsia" w:ascii="宋体" w:hAnsi="宋体" w:cs="Segoe UI"/>
                <w:color w:val="333333"/>
                <w:sz w:val="24"/>
                <w:szCs w:val="24"/>
                <w:highlight w:val="none"/>
                <w:shd w:val="clear" w:color="auto" w:fill="FFFFFF"/>
              </w:rPr>
              <w:tab/>
            </w:r>
            <w:r>
              <w:rPr>
                <w:rFonts w:hint="eastAsia" w:ascii="宋体" w:hAnsi="宋体" w:cs="Segoe UI"/>
                <w:color w:val="333333"/>
                <w:sz w:val="24"/>
                <w:szCs w:val="24"/>
                <w:highlight w:val="none"/>
                <w:shd w:val="clear" w:color="auto" w:fill="FFFFFF"/>
              </w:rPr>
              <w:t>业务系统支持对业务的物理架构、逻辑架构进行直观呈现，业务的架构层次可以任意定义，支持三层、四层、五层、六层等。业务架构呈现模式可以任意定义，可以从左到右分层展示，也可以从上到下分层展示；也可以不做分层，网格式铺设。</w:t>
            </w:r>
          </w:p>
          <w:p>
            <w:pPr>
              <w:rPr>
                <w:rFonts w:ascii="宋体" w:hAnsi="宋体" w:cs="Segoe UI"/>
                <w:color w:val="333333"/>
                <w:sz w:val="24"/>
                <w:szCs w:val="24"/>
                <w:highlight w:val="none"/>
                <w:shd w:val="clear" w:color="auto" w:fill="FFFFFF"/>
              </w:rPr>
            </w:pPr>
            <w:r>
              <w:rPr>
                <w:rFonts w:hint="eastAsia" w:ascii="宋体" w:hAnsi="宋体" w:cs="Segoe UI"/>
                <w:color w:val="333333"/>
                <w:sz w:val="24"/>
                <w:szCs w:val="24"/>
                <w:highlight w:val="none"/>
                <w:shd w:val="clear" w:color="auto" w:fill="FFFFFF"/>
              </w:rPr>
              <w:t>3、</w:t>
            </w:r>
            <w:r>
              <w:rPr>
                <w:rFonts w:hint="eastAsia" w:ascii="宋体" w:hAnsi="宋体" w:cs="Segoe UI"/>
                <w:color w:val="333333"/>
                <w:sz w:val="24"/>
                <w:szCs w:val="24"/>
                <w:highlight w:val="none"/>
                <w:shd w:val="clear" w:color="auto" w:fill="FFFFFF"/>
              </w:rPr>
              <w:tab/>
            </w:r>
            <w:r>
              <w:rPr>
                <w:rFonts w:hint="eastAsia" w:ascii="宋体" w:hAnsi="宋体" w:cs="Segoe UI"/>
                <w:color w:val="333333"/>
                <w:sz w:val="24"/>
                <w:szCs w:val="24"/>
                <w:highlight w:val="none"/>
                <w:shd w:val="clear" w:color="auto" w:fill="FFFFFF"/>
              </w:rPr>
              <w:t>支持定义业务系统之间的关联关系。</w:t>
            </w:r>
          </w:p>
          <w:p>
            <w:pPr>
              <w:rPr>
                <w:rFonts w:ascii="宋体" w:hAnsi="宋体" w:cs="Segoe UI"/>
                <w:color w:val="333333"/>
                <w:sz w:val="24"/>
                <w:szCs w:val="24"/>
                <w:highlight w:val="none"/>
                <w:shd w:val="clear" w:color="auto" w:fill="FFFFFF"/>
              </w:rPr>
            </w:pPr>
            <w:r>
              <w:rPr>
                <w:rFonts w:hint="eastAsia" w:ascii="宋体" w:hAnsi="宋体" w:cs="Segoe UI"/>
                <w:color w:val="333333"/>
                <w:sz w:val="24"/>
                <w:szCs w:val="24"/>
                <w:highlight w:val="none"/>
                <w:shd w:val="clear" w:color="auto" w:fill="FFFFFF"/>
              </w:rPr>
              <w:t>4、</w:t>
            </w:r>
            <w:r>
              <w:rPr>
                <w:rFonts w:hint="eastAsia" w:ascii="宋体" w:hAnsi="宋体" w:cs="Segoe UI"/>
                <w:color w:val="333333"/>
                <w:sz w:val="24"/>
                <w:szCs w:val="24"/>
                <w:highlight w:val="none"/>
                <w:shd w:val="clear" w:color="auto" w:fill="FFFFFF"/>
              </w:rPr>
              <w:tab/>
            </w:r>
            <w:r>
              <w:rPr>
                <w:rFonts w:hint="eastAsia" w:ascii="宋体" w:hAnsi="宋体" w:cs="Segoe UI"/>
                <w:color w:val="333333"/>
                <w:sz w:val="24"/>
                <w:szCs w:val="24"/>
                <w:highlight w:val="none"/>
                <w:shd w:val="clear" w:color="auto" w:fill="FFFFFF"/>
              </w:rPr>
              <w:t>提供业务系统健康度计算和告警，健康度计算模型可以自定义；支持各类健康度计算模型，包括：集群关系计算、主备关系计算、运行在关系计算（一票否决）、权重计算。（提供软件界面截图）。</w:t>
            </w:r>
          </w:p>
          <w:p>
            <w:pPr>
              <w:rPr>
                <w:rFonts w:ascii="宋体" w:hAnsi="宋体" w:cs="Segoe UI"/>
                <w:color w:val="333333"/>
                <w:sz w:val="24"/>
                <w:szCs w:val="24"/>
                <w:highlight w:val="none"/>
                <w:shd w:val="clear" w:color="auto" w:fill="FFFFFF"/>
              </w:rPr>
            </w:pPr>
            <w:r>
              <w:rPr>
                <w:rFonts w:hint="eastAsia" w:ascii="宋体" w:hAnsi="宋体" w:cs="Segoe UI"/>
                <w:color w:val="333333"/>
                <w:sz w:val="24"/>
                <w:szCs w:val="24"/>
                <w:highlight w:val="none"/>
                <w:shd w:val="clear" w:color="auto" w:fill="FFFFFF"/>
              </w:rPr>
              <w:t>支持业务智能健康评估：</w:t>
            </w:r>
          </w:p>
          <w:p>
            <w:pPr>
              <w:rPr>
                <w:rFonts w:ascii="宋体" w:hAnsi="宋体" w:cs="Segoe UI"/>
                <w:color w:val="333333"/>
                <w:sz w:val="24"/>
                <w:szCs w:val="24"/>
                <w:highlight w:val="none"/>
                <w:shd w:val="clear" w:color="auto" w:fill="FFFFFF"/>
              </w:rPr>
            </w:pPr>
            <w:r>
              <w:rPr>
                <w:rFonts w:hint="eastAsia" w:ascii="宋体" w:hAnsi="宋体" w:cs="Segoe UI"/>
                <w:color w:val="333333"/>
                <w:sz w:val="24"/>
                <w:szCs w:val="24"/>
                <w:highlight w:val="none"/>
                <w:shd w:val="clear" w:color="auto" w:fill="FFFFFF"/>
              </w:rPr>
              <w:t>1、</w:t>
            </w:r>
            <w:r>
              <w:rPr>
                <w:rFonts w:hint="eastAsia" w:ascii="宋体" w:hAnsi="宋体" w:cs="Segoe UI"/>
                <w:color w:val="333333"/>
                <w:sz w:val="24"/>
                <w:szCs w:val="24"/>
                <w:highlight w:val="none"/>
                <w:shd w:val="clear" w:color="auto" w:fill="FFFFFF"/>
              </w:rPr>
              <w:tab/>
            </w:r>
            <w:r>
              <w:rPr>
                <w:rFonts w:hint="eastAsia" w:ascii="宋体" w:hAnsi="宋体" w:cs="Segoe UI"/>
                <w:color w:val="333333"/>
                <w:sz w:val="24"/>
                <w:szCs w:val="24"/>
                <w:highlight w:val="none"/>
                <w:shd w:val="clear" w:color="auto" w:fill="FFFFFF"/>
              </w:rPr>
              <w:t>通过各项指标的历史运行轨迹特征，构建指标个性化的健康模型标准，依照健康标准按日定期对业务系统各项运行指标进行健康体检，形成业务系统日健康档案以及日健康变化轨迹。（本功能需提供截图证明）</w:t>
            </w:r>
          </w:p>
          <w:p>
            <w:pPr>
              <w:rPr>
                <w:rFonts w:ascii="宋体" w:hAnsi="宋体" w:cs="Segoe UI"/>
                <w:color w:val="333333"/>
                <w:sz w:val="24"/>
                <w:szCs w:val="24"/>
                <w:highlight w:val="none"/>
                <w:shd w:val="clear" w:color="auto" w:fill="FFFFFF"/>
              </w:rPr>
            </w:pPr>
            <w:r>
              <w:rPr>
                <w:rFonts w:hint="eastAsia" w:ascii="宋体" w:hAnsi="宋体" w:cs="Segoe UI"/>
                <w:color w:val="333333"/>
                <w:sz w:val="24"/>
                <w:szCs w:val="24"/>
                <w:highlight w:val="none"/>
                <w:shd w:val="clear" w:color="auto" w:fill="FFFFFF"/>
              </w:rPr>
              <w:t>自定义指标管理：</w:t>
            </w:r>
          </w:p>
          <w:p>
            <w:pPr>
              <w:rPr>
                <w:rFonts w:ascii="宋体" w:hAnsi="宋体" w:cs="Segoe UI"/>
                <w:color w:val="333333"/>
                <w:sz w:val="24"/>
                <w:szCs w:val="24"/>
                <w:highlight w:val="none"/>
                <w:shd w:val="clear" w:color="auto" w:fill="FFFFFF"/>
              </w:rPr>
            </w:pPr>
            <w:r>
              <w:rPr>
                <w:rFonts w:hint="eastAsia" w:ascii="宋体" w:hAnsi="宋体" w:cs="Segoe UI"/>
                <w:color w:val="333333"/>
                <w:sz w:val="24"/>
                <w:szCs w:val="24"/>
                <w:highlight w:val="none"/>
                <w:shd w:val="clear" w:color="auto" w:fill="FFFFFF"/>
              </w:rPr>
              <w:t>1、</w:t>
            </w:r>
            <w:r>
              <w:rPr>
                <w:rFonts w:hint="eastAsia" w:ascii="宋体" w:hAnsi="宋体" w:cs="Segoe UI"/>
                <w:color w:val="333333"/>
                <w:sz w:val="24"/>
                <w:szCs w:val="24"/>
                <w:highlight w:val="none"/>
                <w:shd w:val="clear" w:color="auto" w:fill="FFFFFF"/>
              </w:rPr>
              <w:tab/>
            </w:r>
            <w:r>
              <w:rPr>
                <w:rFonts w:hint="eastAsia" w:ascii="宋体" w:hAnsi="宋体" w:cs="Segoe UI"/>
                <w:color w:val="333333"/>
                <w:sz w:val="24"/>
                <w:szCs w:val="24"/>
                <w:highlight w:val="none"/>
                <w:shd w:val="clear" w:color="auto" w:fill="FFFFFF"/>
              </w:rPr>
              <w:t>对系统中自定义指标设置和管理，包括对应关联的资源、启用监控和告警的配置。可根据指标名称、指标类型和采集方式查询自定义指标。（本功能需提供截图证明）</w:t>
            </w:r>
          </w:p>
          <w:p>
            <w:pPr>
              <w:rPr>
                <w:rFonts w:ascii="宋体" w:hAnsi="宋体" w:cs="Segoe UI"/>
                <w:color w:val="333333"/>
                <w:sz w:val="24"/>
                <w:szCs w:val="24"/>
                <w:highlight w:val="none"/>
                <w:shd w:val="clear" w:color="auto" w:fill="FFFFFF"/>
              </w:rPr>
            </w:pPr>
            <w:r>
              <w:rPr>
                <w:rFonts w:hint="eastAsia" w:ascii="宋体" w:hAnsi="宋体" w:cs="Segoe UI"/>
                <w:color w:val="333333"/>
                <w:sz w:val="24"/>
                <w:szCs w:val="24"/>
                <w:highlight w:val="none"/>
                <w:shd w:val="clear" w:color="auto" w:fill="FFFFFF"/>
              </w:rPr>
              <w:t>告警事件与响应管理：</w:t>
            </w:r>
          </w:p>
          <w:p>
            <w:pPr>
              <w:rPr>
                <w:rFonts w:ascii="宋体" w:hAnsi="宋体" w:cs="Segoe UI"/>
                <w:color w:val="333333"/>
                <w:sz w:val="24"/>
                <w:szCs w:val="24"/>
                <w:highlight w:val="none"/>
                <w:shd w:val="clear" w:color="auto" w:fill="FFFFFF"/>
              </w:rPr>
            </w:pPr>
            <w:r>
              <w:rPr>
                <w:rFonts w:hint="eastAsia" w:ascii="宋体" w:hAnsi="宋体" w:cs="Segoe UI"/>
                <w:color w:val="333333"/>
                <w:sz w:val="24"/>
                <w:szCs w:val="24"/>
                <w:highlight w:val="none"/>
                <w:shd w:val="clear" w:color="auto" w:fill="FFFFFF"/>
              </w:rPr>
              <w:t>1、</w:t>
            </w:r>
            <w:r>
              <w:rPr>
                <w:rFonts w:hint="eastAsia" w:ascii="宋体" w:hAnsi="宋体" w:cs="Segoe UI"/>
                <w:color w:val="333333"/>
                <w:sz w:val="24"/>
                <w:szCs w:val="24"/>
                <w:highlight w:val="none"/>
                <w:shd w:val="clear" w:color="auto" w:fill="FFFFFF"/>
              </w:rPr>
              <w:tab/>
            </w:r>
            <w:r>
              <w:rPr>
                <w:rFonts w:hint="eastAsia" w:ascii="宋体" w:hAnsi="宋体" w:cs="Segoe UI"/>
                <w:color w:val="333333"/>
                <w:sz w:val="24"/>
                <w:szCs w:val="24"/>
                <w:highlight w:val="none"/>
                <w:shd w:val="clear" w:color="auto" w:fill="FFFFFF"/>
              </w:rPr>
              <w:t>告警管理应包括告警视图，告警策略设置。对网络提供告警监控，出现故障后能及时通过短信、邮件等方式进行通告，并能提供告警分析、统计报告，为运维人员提供主动式的故障解决方式。</w:t>
            </w:r>
          </w:p>
          <w:p>
            <w:pPr>
              <w:rPr>
                <w:rFonts w:ascii="宋体" w:hAnsi="宋体" w:cs="Segoe UI"/>
                <w:color w:val="333333"/>
                <w:sz w:val="24"/>
                <w:szCs w:val="24"/>
                <w:highlight w:val="none"/>
                <w:shd w:val="clear" w:color="auto" w:fill="FFFFFF"/>
              </w:rPr>
            </w:pPr>
            <w:r>
              <w:rPr>
                <w:rFonts w:hint="eastAsia" w:ascii="宋体" w:hAnsi="宋体" w:cs="Segoe UI"/>
                <w:color w:val="333333"/>
                <w:sz w:val="24"/>
                <w:szCs w:val="24"/>
                <w:highlight w:val="none"/>
                <w:shd w:val="clear" w:color="auto" w:fill="FFFFFF"/>
              </w:rPr>
              <w:t>2、</w:t>
            </w:r>
            <w:r>
              <w:rPr>
                <w:rFonts w:hint="eastAsia" w:ascii="宋体" w:hAnsi="宋体" w:cs="Segoe UI"/>
                <w:color w:val="333333"/>
                <w:sz w:val="24"/>
                <w:szCs w:val="24"/>
                <w:highlight w:val="none"/>
                <w:shd w:val="clear" w:color="auto" w:fill="FFFFFF"/>
              </w:rPr>
              <w:tab/>
            </w:r>
            <w:r>
              <w:rPr>
                <w:rFonts w:hint="eastAsia" w:ascii="宋体" w:hAnsi="宋体" w:cs="Segoe UI"/>
                <w:color w:val="333333"/>
                <w:sz w:val="24"/>
                <w:szCs w:val="24"/>
                <w:highlight w:val="none"/>
                <w:shd w:val="clear" w:color="auto" w:fill="FFFFFF"/>
              </w:rPr>
              <w:t>支持运维人员自己编写的脚本程序，实现自动获取设备故障时的设备快照和对已知问题的故障自动修复；</w:t>
            </w:r>
            <w:r>
              <w:rPr>
                <w:rFonts w:ascii="宋体" w:hAnsi="宋体" w:cs="Segoe UI"/>
                <w:color w:val="333333"/>
                <w:sz w:val="24"/>
                <w:szCs w:val="24"/>
                <w:highlight w:val="none"/>
                <w:shd w:val="clear" w:color="auto" w:fill="FFFFFF"/>
              </w:rPr>
              <w:tab/>
            </w:r>
          </w:p>
          <w:p>
            <w:pPr>
              <w:rPr>
                <w:rFonts w:ascii="宋体" w:hAnsi="宋体" w:cs="Segoe UI"/>
                <w:color w:val="333333"/>
                <w:sz w:val="24"/>
                <w:szCs w:val="24"/>
                <w:highlight w:val="none"/>
                <w:shd w:val="clear" w:color="auto" w:fill="FFFFFF"/>
              </w:rPr>
            </w:pPr>
            <w:r>
              <w:rPr>
                <w:rFonts w:ascii="宋体" w:hAnsi="宋体" w:cs="Segoe UI"/>
                <w:color w:val="333333"/>
                <w:sz w:val="24"/>
                <w:szCs w:val="24"/>
                <w:highlight w:val="none"/>
                <w:shd w:val="clear" w:color="auto" w:fill="FFFFFF"/>
              </w:rPr>
              <w:t>3</w:t>
            </w:r>
            <w:r>
              <w:rPr>
                <w:rFonts w:hint="eastAsia" w:ascii="宋体" w:hAnsi="宋体" w:cs="Segoe UI"/>
                <w:color w:val="333333"/>
                <w:sz w:val="24"/>
                <w:szCs w:val="24"/>
                <w:highlight w:val="none"/>
                <w:shd w:val="clear" w:color="auto" w:fill="FFFFFF"/>
              </w:rPr>
              <w:t>、</w:t>
            </w:r>
            <w:r>
              <w:rPr>
                <w:rFonts w:hint="eastAsia" w:ascii="宋体" w:hAnsi="宋体" w:cs="Segoe UI"/>
                <w:color w:val="333333"/>
                <w:sz w:val="24"/>
                <w:szCs w:val="24"/>
                <w:highlight w:val="none"/>
                <w:shd w:val="clear" w:color="auto" w:fill="FFFFFF"/>
              </w:rPr>
              <w:tab/>
            </w:r>
            <w:r>
              <w:rPr>
                <w:rFonts w:hint="eastAsia" w:ascii="宋体" w:hAnsi="宋体" w:cs="Segoe UI"/>
                <w:color w:val="333333"/>
                <w:sz w:val="24"/>
                <w:szCs w:val="24"/>
                <w:highlight w:val="none"/>
                <w:shd w:val="clear" w:color="auto" w:fill="FFFFFF"/>
              </w:rPr>
              <w:t>监控中心平台软件可作为IT资源的日志信息接收服务器，支持的日志收集协议包括Syslog、SNMP Trap和代理程序，可持续从分布式的Windows、Linux、AIX主机、应用系统、网络及安全设备中收集有关于运行状态、用户行为、安全事件、硬件告警等事件日志或系统日志，可以设置日志接收过滤条件，将符合规则的日志存储数据库，并可定制告警策略，配置正则表达式进行处理，可生成告警，依据告警消息的内容，将日志信息转换成系统告警。</w:t>
            </w:r>
          </w:p>
          <w:p>
            <w:pPr>
              <w:rPr>
                <w:rFonts w:ascii="宋体" w:hAnsi="宋体" w:cs="Segoe UI"/>
                <w:color w:val="333333"/>
                <w:sz w:val="24"/>
                <w:szCs w:val="24"/>
                <w:highlight w:val="none"/>
                <w:shd w:val="clear" w:color="auto" w:fill="FFFFFF"/>
              </w:rPr>
            </w:pPr>
            <w:r>
              <w:rPr>
                <w:rFonts w:ascii="宋体" w:hAnsi="宋体" w:cs="Segoe UI"/>
                <w:color w:val="333333"/>
                <w:sz w:val="24"/>
                <w:szCs w:val="24"/>
                <w:highlight w:val="none"/>
                <w:shd w:val="clear" w:color="auto" w:fill="FFFFFF"/>
              </w:rPr>
              <w:t>4</w:t>
            </w:r>
            <w:r>
              <w:rPr>
                <w:rFonts w:hint="eastAsia" w:ascii="宋体" w:hAnsi="宋体" w:cs="Segoe UI"/>
                <w:color w:val="333333"/>
                <w:sz w:val="24"/>
                <w:szCs w:val="24"/>
                <w:highlight w:val="none"/>
                <w:shd w:val="clear" w:color="auto" w:fill="FFFFFF"/>
              </w:rPr>
              <w:t>、</w:t>
            </w:r>
            <w:r>
              <w:rPr>
                <w:rFonts w:hint="eastAsia" w:ascii="宋体" w:hAnsi="宋体" w:cs="Segoe UI"/>
                <w:color w:val="333333"/>
                <w:sz w:val="24"/>
                <w:szCs w:val="24"/>
                <w:highlight w:val="none"/>
                <w:shd w:val="clear" w:color="auto" w:fill="FFFFFF"/>
              </w:rPr>
              <w:tab/>
            </w:r>
            <w:r>
              <w:rPr>
                <w:rFonts w:hint="eastAsia" w:ascii="宋体" w:hAnsi="宋体" w:cs="Segoe UI"/>
                <w:color w:val="333333"/>
                <w:sz w:val="24"/>
                <w:szCs w:val="24"/>
                <w:highlight w:val="none"/>
                <w:shd w:val="clear" w:color="auto" w:fill="FFFFFF"/>
              </w:rPr>
              <w:t>提供多种告警方式，支持声光报警、短信网关、邮件、告警客户端。</w:t>
            </w:r>
          </w:p>
          <w:p>
            <w:pPr>
              <w:rPr>
                <w:rFonts w:ascii="宋体" w:hAnsi="宋体" w:cs="Segoe UI"/>
                <w:color w:val="333333"/>
                <w:sz w:val="24"/>
                <w:szCs w:val="24"/>
                <w:highlight w:val="none"/>
                <w:shd w:val="clear" w:color="auto" w:fill="FFFFFF"/>
              </w:rPr>
            </w:pPr>
            <w:r>
              <w:rPr>
                <w:rFonts w:hint="eastAsia" w:ascii="宋体" w:hAnsi="宋体" w:cs="Segoe UI"/>
                <w:color w:val="333333"/>
                <w:sz w:val="24"/>
                <w:szCs w:val="24"/>
                <w:highlight w:val="none"/>
                <w:shd w:val="clear" w:color="auto" w:fill="FFFFFF"/>
              </w:rPr>
              <w:t>智能化的故障处理：</w:t>
            </w:r>
          </w:p>
          <w:p>
            <w:pPr>
              <w:rPr>
                <w:rFonts w:ascii="宋体" w:hAnsi="宋体" w:cs="Segoe UI"/>
                <w:color w:val="333333"/>
                <w:sz w:val="24"/>
                <w:szCs w:val="24"/>
                <w:highlight w:val="none"/>
                <w:shd w:val="clear" w:color="auto" w:fill="FFFFFF"/>
              </w:rPr>
            </w:pPr>
            <w:r>
              <w:rPr>
                <w:rFonts w:hint="eastAsia" w:ascii="宋体" w:hAnsi="宋体" w:cs="Segoe UI"/>
                <w:color w:val="333333"/>
                <w:sz w:val="24"/>
                <w:szCs w:val="24"/>
                <w:highlight w:val="none"/>
                <w:shd w:val="clear" w:color="auto" w:fill="FFFFFF"/>
              </w:rPr>
              <w:t>1、</w:t>
            </w:r>
            <w:r>
              <w:rPr>
                <w:rFonts w:hint="eastAsia" w:ascii="宋体" w:hAnsi="宋体" w:cs="Segoe UI"/>
                <w:color w:val="333333"/>
                <w:sz w:val="24"/>
                <w:szCs w:val="24"/>
                <w:highlight w:val="none"/>
                <w:shd w:val="clear" w:color="auto" w:fill="FFFFFF"/>
              </w:rPr>
              <w:tab/>
            </w:r>
            <w:r>
              <w:rPr>
                <w:rFonts w:hint="eastAsia" w:ascii="宋体" w:hAnsi="宋体" w:cs="Segoe UI"/>
                <w:color w:val="333333"/>
                <w:sz w:val="24"/>
                <w:szCs w:val="24"/>
                <w:highlight w:val="none"/>
                <w:shd w:val="clear" w:color="auto" w:fill="FFFFFF"/>
              </w:rPr>
              <w:t>通过故障快照、故障自动恢复和根源分析等技术手段，实现智能化故障处理。系统应内置脚本程序编辑器，提供故障快照和故障自动恢复功能，系统可通过运维人员自己编写的脚本程序，实现自动获取设备故障时的设备快照和对已知问题的故障自动修复；结合网络拓扑和业务服务管理，提供故障根源分析功能，帮助工程师快速定位故障，同时，还需与运维知识库结合，为工程师提供故障处理方法和根源分析依据（提供软件界面截图）；</w:t>
            </w:r>
          </w:p>
          <w:p>
            <w:pPr>
              <w:rPr>
                <w:rFonts w:ascii="宋体" w:hAnsi="宋体" w:cs="Segoe UI"/>
                <w:color w:val="333333"/>
                <w:sz w:val="24"/>
                <w:szCs w:val="24"/>
                <w:highlight w:val="none"/>
                <w:shd w:val="clear" w:color="auto" w:fill="FFFFFF"/>
              </w:rPr>
            </w:pPr>
            <w:r>
              <w:rPr>
                <w:rFonts w:hint="eastAsia" w:ascii="宋体" w:hAnsi="宋体" w:cs="Segoe UI"/>
                <w:color w:val="333333"/>
                <w:sz w:val="24"/>
                <w:szCs w:val="24"/>
                <w:highlight w:val="none"/>
                <w:shd w:val="clear" w:color="auto" w:fill="FFFFFF"/>
              </w:rPr>
              <w:t>设备日志采集分析：</w:t>
            </w:r>
          </w:p>
          <w:p>
            <w:pPr>
              <w:rPr>
                <w:rFonts w:ascii="宋体" w:hAnsi="宋体" w:cs="Segoe UI"/>
                <w:color w:val="333333"/>
                <w:sz w:val="24"/>
                <w:szCs w:val="24"/>
                <w:highlight w:val="none"/>
                <w:shd w:val="clear" w:color="auto" w:fill="FFFFFF"/>
              </w:rPr>
            </w:pPr>
            <w:r>
              <w:rPr>
                <w:rFonts w:hint="eastAsia" w:ascii="宋体" w:hAnsi="宋体" w:cs="Segoe UI"/>
                <w:color w:val="333333"/>
                <w:sz w:val="24"/>
                <w:szCs w:val="24"/>
                <w:highlight w:val="none"/>
                <w:shd w:val="clear" w:color="auto" w:fill="FFFFFF"/>
              </w:rPr>
              <w:t>1、</w:t>
            </w:r>
            <w:r>
              <w:rPr>
                <w:rFonts w:hint="eastAsia" w:ascii="宋体" w:hAnsi="宋体" w:cs="Segoe UI"/>
                <w:color w:val="333333"/>
                <w:sz w:val="24"/>
                <w:szCs w:val="24"/>
                <w:highlight w:val="none"/>
                <w:shd w:val="clear" w:color="auto" w:fill="FFFFFF"/>
              </w:rPr>
              <w:tab/>
            </w:r>
            <w:r>
              <w:rPr>
                <w:rFonts w:hint="eastAsia" w:ascii="宋体" w:hAnsi="宋体" w:cs="Segoe UI"/>
                <w:color w:val="333333"/>
                <w:sz w:val="24"/>
                <w:szCs w:val="24"/>
                <w:highlight w:val="none"/>
                <w:shd w:val="clear" w:color="auto" w:fill="FFFFFF"/>
              </w:rPr>
              <w:t>实时收集——通过 Agent 代理对 Syslog、日志文件实现秒级监听。</w:t>
            </w:r>
          </w:p>
          <w:p>
            <w:pPr>
              <w:rPr>
                <w:rFonts w:ascii="宋体" w:hAnsi="宋体" w:cs="Segoe UI"/>
                <w:color w:val="333333"/>
                <w:sz w:val="24"/>
                <w:szCs w:val="24"/>
                <w:highlight w:val="none"/>
                <w:shd w:val="clear" w:color="auto" w:fill="FFFFFF"/>
              </w:rPr>
            </w:pPr>
            <w:r>
              <w:rPr>
                <w:rFonts w:hint="eastAsia" w:ascii="宋体" w:hAnsi="宋体" w:cs="Segoe UI"/>
                <w:color w:val="333333"/>
                <w:sz w:val="24"/>
                <w:szCs w:val="24"/>
                <w:highlight w:val="none"/>
                <w:shd w:val="clear" w:color="auto" w:fill="FFFFFF"/>
              </w:rPr>
              <w:t>2、</w:t>
            </w:r>
            <w:r>
              <w:rPr>
                <w:rFonts w:hint="eastAsia" w:ascii="宋体" w:hAnsi="宋体" w:cs="Segoe UI"/>
                <w:color w:val="333333"/>
                <w:sz w:val="24"/>
                <w:szCs w:val="24"/>
                <w:highlight w:val="none"/>
                <w:shd w:val="clear" w:color="auto" w:fill="FFFFFF"/>
              </w:rPr>
              <w:tab/>
            </w:r>
            <w:r>
              <w:rPr>
                <w:rFonts w:hint="eastAsia" w:ascii="宋体" w:hAnsi="宋体" w:cs="Segoe UI"/>
                <w:color w:val="333333"/>
                <w:sz w:val="24"/>
                <w:szCs w:val="24"/>
                <w:highlight w:val="none"/>
                <w:shd w:val="clear" w:color="auto" w:fill="FFFFFF"/>
              </w:rPr>
              <w:t>格式处理——针对不同类型设备日志，内置多套处理模板及策略，可对日志进行内容过滤、告警内容自定义等功能。</w:t>
            </w:r>
          </w:p>
          <w:p>
            <w:pPr>
              <w:rPr>
                <w:rFonts w:ascii="宋体" w:hAnsi="宋体" w:cs="Segoe UI"/>
                <w:color w:val="333333"/>
                <w:sz w:val="24"/>
                <w:szCs w:val="24"/>
                <w:highlight w:val="none"/>
                <w:shd w:val="clear" w:color="auto" w:fill="FFFFFF"/>
              </w:rPr>
            </w:pPr>
            <w:r>
              <w:rPr>
                <w:rFonts w:hint="eastAsia" w:ascii="宋体" w:hAnsi="宋体" w:cs="Segoe UI"/>
                <w:color w:val="333333"/>
                <w:sz w:val="24"/>
                <w:szCs w:val="24"/>
                <w:highlight w:val="none"/>
                <w:shd w:val="clear" w:color="auto" w:fill="FFFFFF"/>
              </w:rPr>
              <w:t>3、</w:t>
            </w:r>
            <w:r>
              <w:rPr>
                <w:rFonts w:hint="eastAsia" w:ascii="宋体" w:hAnsi="宋体" w:cs="Segoe UI"/>
                <w:color w:val="333333"/>
                <w:sz w:val="24"/>
                <w:szCs w:val="24"/>
                <w:highlight w:val="none"/>
                <w:shd w:val="clear" w:color="auto" w:fill="FFFFFF"/>
              </w:rPr>
              <w:tab/>
            </w:r>
            <w:r>
              <w:rPr>
                <w:rFonts w:hint="eastAsia" w:ascii="宋体" w:hAnsi="宋体" w:cs="Segoe UI"/>
                <w:color w:val="333333"/>
                <w:sz w:val="24"/>
                <w:szCs w:val="24"/>
                <w:highlight w:val="none"/>
                <w:shd w:val="clear" w:color="auto" w:fill="FFFFFF"/>
              </w:rPr>
              <w:t>日志预警——通过日志策略规则实现了日志实时告警，支持邮件与第三方同步通知方式。</w:t>
            </w:r>
          </w:p>
          <w:p>
            <w:pPr>
              <w:rPr>
                <w:rFonts w:ascii="宋体" w:hAnsi="宋体" w:cs="Segoe UI"/>
                <w:color w:val="333333"/>
                <w:sz w:val="24"/>
                <w:szCs w:val="24"/>
                <w:highlight w:val="none"/>
                <w:shd w:val="clear" w:color="auto" w:fill="FFFFFF"/>
              </w:rPr>
            </w:pPr>
            <w:r>
              <w:rPr>
                <w:rFonts w:hint="eastAsia" w:ascii="宋体" w:hAnsi="宋体" w:cs="Segoe UI"/>
                <w:color w:val="333333"/>
                <w:sz w:val="24"/>
                <w:szCs w:val="24"/>
                <w:highlight w:val="none"/>
                <w:shd w:val="clear" w:color="auto" w:fill="FFFFFF"/>
              </w:rPr>
              <w:t>设备巡检管理：</w:t>
            </w:r>
          </w:p>
          <w:p>
            <w:pPr>
              <w:rPr>
                <w:rFonts w:ascii="宋体" w:hAnsi="宋体" w:cs="Segoe UI"/>
                <w:color w:val="333333"/>
                <w:sz w:val="24"/>
                <w:szCs w:val="24"/>
                <w:highlight w:val="none"/>
                <w:shd w:val="clear" w:color="auto" w:fill="FFFFFF"/>
              </w:rPr>
            </w:pPr>
            <w:r>
              <w:rPr>
                <w:rFonts w:hint="eastAsia" w:ascii="宋体" w:hAnsi="宋体" w:cs="Segoe UI"/>
                <w:color w:val="333333"/>
                <w:sz w:val="24"/>
                <w:szCs w:val="24"/>
                <w:highlight w:val="none"/>
                <w:shd w:val="clear" w:color="auto" w:fill="FFFFFF"/>
              </w:rPr>
              <w:t>1、</w:t>
            </w:r>
            <w:r>
              <w:rPr>
                <w:rFonts w:hint="eastAsia" w:ascii="宋体" w:hAnsi="宋体" w:cs="Segoe UI"/>
                <w:color w:val="333333"/>
                <w:sz w:val="24"/>
                <w:szCs w:val="24"/>
                <w:highlight w:val="none"/>
                <w:shd w:val="clear" w:color="auto" w:fill="FFFFFF"/>
              </w:rPr>
              <w:tab/>
            </w:r>
            <w:r>
              <w:rPr>
                <w:rFonts w:hint="eastAsia" w:ascii="宋体" w:hAnsi="宋体" w:cs="Segoe UI"/>
                <w:color w:val="333333"/>
                <w:sz w:val="24"/>
                <w:szCs w:val="24"/>
                <w:highlight w:val="none"/>
                <w:shd w:val="clear" w:color="auto" w:fill="FFFFFF"/>
              </w:rPr>
              <w:t>巡检计划支持手工和自动两种执行方式，巡检报告的章节、巡检项可自定义，巡检类型支持系统自检和人工手检，系统自检可批量选择巡检资源类型及监测指标，巡检报告支持PDF、Word和Excel等格式导出。</w:t>
            </w:r>
          </w:p>
          <w:p>
            <w:pPr>
              <w:rPr>
                <w:rFonts w:ascii="宋体" w:hAnsi="宋体" w:cs="Segoe UI"/>
                <w:color w:val="333333"/>
                <w:sz w:val="24"/>
                <w:szCs w:val="24"/>
                <w:highlight w:val="none"/>
                <w:shd w:val="clear" w:color="auto" w:fill="FFFFFF"/>
              </w:rPr>
            </w:pPr>
            <w:r>
              <w:rPr>
                <w:rFonts w:hint="eastAsia" w:ascii="宋体" w:hAnsi="宋体" w:cs="Segoe UI"/>
                <w:color w:val="333333"/>
                <w:sz w:val="24"/>
                <w:szCs w:val="24"/>
                <w:highlight w:val="none"/>
                <w:shd w:val="clear" w:color="auto" w:fill="FFFFFF"/>
              </w:rPr>
              <w:t>报表系统：</w:t>
            </w:r>
          </w:p>
          <w:p>
            <w:pPr>
              <w:rPr>
                <w:rFonts w:ascii="宋体" w:hAnsi="宋体" w:cs="Segoe UI"/>
                <w:color w:val="333333"/>
                <w:sz w:val="24"/>
                <w:szCs w:val="24"/>
                <w:highlight w:val="none"/>
                <w:shd w:val="clear" w:color="auto" w:fill="FFFFFF"/>
              </w:rPr>
            </w:pPr>
            <w:r>
              <w:rPr>
                <w:rFonts w:hint="eastAsia" w:ascii="宋体" w:hAnsi="宋体" w:cs="Segoe UI"/>
                <w:color w:val="333333"/>
                <w:sz w:val="24"/>
                <w:szCs w:val="24"/>
                <w:highlight w:val="none"/>
                <w:shd w:val="clear" w:color="auto" w:fill="FFFFFF"/>
              </w:rPr>
              <w:t>1、</w:t>
            </w:r>
            <w:r>
              <w:rPr>
                <w:rFonts w:hint="eastAsia" w:ascii="宋体" w:hAnsi="宋体" w:cs="Segoe UI"/>
                <w:color w:val="333333"/>
                <w:sz w:val="24"/>
                <w:szCs w:val="24"/>
                <w:highlight w:val="none"/>
                <w:shd w:val="clear" w:color="auto" w:fill="FFFFFF"/>
              </w:rPr>
              <w:tab/>
            </w:r>
            <w:r>
              <w:rPr>
                <w:rFonts w:hint="eastAsia" w:ascii="宋体" w:hAnsi="宋体" w:cs="Segoe UI"/>
                <w:color w:val="333333"/>
                <w:sz w:val="24"/>
                <w:szCs w:val="24"/>
                <w:highlight w:val="none"/>
                <w:shd w:val="clear" w:color="auto" w:fill="FFFFFF"/>
              </w:rPr>
              <w:t>对所监控资源含网络设备、应用服务、存储、虚拟机可以进行分类报表，也可以统一报表，在一张报表对系统中所管理的所有资源数据进行统一呈现，可以根据需求定制需要展现的各类资源。</w:t>
            </w:r>
          </w:p>
          <w:p>
            <w:pPr>
              <w:rPr>
                <w:rFonts w:ascii="宋体" w:hAnsi="宋体" w:cs="Segoe UI"/>
                <w:color w:val="333333"/>
                <w:sz w:val="24"/>
                <w:szCs w:val="24"/>
                <w:highlight w:val="none"/>
                <w:shd w:val="clear" w:color="auto" w:fill="FFFFFF"/>
              </w:rPr>
            </w:pPr>
            <w:r>
              <w:rPr>
                <w:rFonts w:hint="eastAsia" w:ascii="宋体" w:hAnsi="宋体" w:cs="Segoe UI"/>
                <w:color w:val="333333"/>
                <w:sz w:val="24"/>
                <w:szCs w:val="24"/>
                <w:highlight w:val="none"/>
                <w:shd w:val="clear" w:color="auto" w:fill="FFFFFF"/>
              </w:rPr>
              <w:t>2、</w:t>
            </w:r>
            <w:r>
              <w:rPr>
                <w:rFonts w:hint="eastAsia" w:ascii="宋体" w:hAnsi="宋体" w:cs="Segoe UI"/>
                <w:color w:val="333333"/>
                <w:sz w:val="24"/>
                <w:szCs w:val="24"/>
                <w:highlight w:val="none"/>
                <w:shd w:val="clear" w:color="auto" w:fill="FFFFFF"/>
              </w:rPr>
              <w:tab/>
            </w:r>
            <w:r>
              <w:rPr>
                <w:rFonts w:hint="eastAsia" w:ascii="宋体" w:hAnsi="宋体" w:cs="Segoe UI"/>
                <w:color w:val="333333"/>
                <w:sz w:val="24"/>
                <w:szCs w:val="24"/>
                <w:highlight w:val="none"/>
                <w:shd w:val="clear" w:color="auto" w:fill="FFFFFF"/>
              </w:rPr>
              <w:t>系统应具有提供性能报告、告警统计报告、TOPN报告、可用性报表、趋势报告、分析报告、综合报告等功能报表。</w:t>
            </w:r>
          </w:p>
          <w:p>
            <w:pPr>
              <w:rPr>
                <w:rFonts w:ascii="宋体" w:hAnsi="宋体" w:cs="Segoe UI"/>
                <w:color w:val="333333"/>
                <w:sz w:val="24"/>
                <w:szCs w:val="24"/>
                <w:highlight w:val="none"/>
                <w:shd w:val="clear" w:color="auto" w:fill="FFFFFF"/>
              </w:rPr>
            </w:pPr>
            <w:r>
              <w:rPr>
                <w:rFonts w:hint="eastAsia" w:ascii="宋体" w:hAnsi="宋体" w:cs="Segoe UI"/>
                <w:color w:val="333333"/>
                <w:sz w:val="24"/>
                <w:szCs w:val="24"/>
                <w:highlight w:val="none"/>
                <w:shd w:val="clear" w:color="auto" w:fill="FFFFFF"/>
              </w:rPr>
              <w:t>3、</w:t>
            </w:r>
            <w:r>
              <w:rPr>
                <w:rFonts w:hint="eastAsia" w:ascii="宋体" w:hAnsi="宋体" w:cs="Segoe UI"/>
                <w:color w:val="333333"/>
                <w:sz w:val="24"/>
                <w:szCs w:val="24"/>
                <w:highlight w:val="none"/>
                <w:shd w:val="clear" w:color="auto" w:fill="FFFFFF"/>
              </w:rPr>
              <w:tab/>
            </w:r>
            <w:r>
              <w:rPr>
                <w:rFonts w:hint="eastAsia" w:ascii="宋体" w:hAnsi="宋体" w:cs="Segoe UI"/>
                <w:color w:val="333333"/>
                <w:sz w:val="24"/>
                <w:szCs w:val="24"/>
                <w:highlight w:val="none"/>
                <w:shd w:val="clear" w:color="auto" w:fill="FFFFFF"/>
              </w:rPr>
              <w:t>报表管理应具有查询功能，可针对资源和指标进行定制报表的展现，并可定制视图。</w:t>
            </w:r>
          </w:p>
          <w:p>
            <w:pPr>
              <w:rPr>
                <w:rFonts w:ascii="宋体" w:hAnsi="宋体" w:cs="Segoe UI"/>
                <w:color w:val="333333"/>
                <w:sz w:val="24"/>
                <w:szCs w:val="24"/>
                <w:highlight w:val="none"/>
                <w:shd w:val="clear" w:color="auto" w:fill="FFFFFF"/>
              </w:rPr>
            </w:pPr>
            <w:r>
              <w:rPr>
                <w:rFonts w:hint="eastAsia" w:ascii="宋体" w:hAnsi="宋体" w:cs="Segoe UI"/>
                <w:color w:val="333333"/>
                <w:sz w:val="24"/>
                <w:szCs w:val="24"/>
                <w:highlight w:val="none"/>
                <w:shd w:val="clear" w:color="auto" w:fill="FFFFFF"/>
              </w:rPr>
              <w:t>系统安全</w:t>
            </w:r>
          </w:p>
          <w:p>
            <w:pPr>
              <w:rPr>
                <w:rFonts w:ascii="宋体" w:hAnsi="宋体" w:cs="Segoe UI"/>
                <w:color w:val="333333"/>
                <w:sz w:val="24"/>
                <w:szCs w:val="24"/>
                <w:highlight w:val="none"/>
                <w:shd w:val="clear" w:color="auto" w:fill="FFFFFF"/>
              </w:rPr>
            </w:pPr>
            <w:r>
              <w:rPr>
                <w:rFonts w:hint="eastAsia" w:ascii="宋体" w:hAnsi="宋体" w:cs="Segoe UI"/>
                <w:color w:val="333333"/>
                <w:sz w:val="24"/>
                <w:szCs w:val="24"/>
                <w:highlight w:val="none"/>
                <w:shd w:val="clear" w:color="auto" w:fill="FFFFFF"/>
              </w:rPr>
              <w:t>1、</w:t>
            </w:r>
            <w:r>
              <w:rPr>
                <w:rFonts w:hint="eastAsia" w:ascii="宋体" w:hAnsi="宋体" w:cs="Segoe UI"/>
                <w:color w:val="333333"/>
                <w:sz w:val="24"/>
                <w:szCs w:val="24"/>
                <w:highlight w:val="none"/>
                <w:shd w:val="clear" w:color="auto" w:fill="FFFFFF"/>
              </w:rPr>
              <w:tab/>
            </w:r>
            <w:r>
              <w:rPr>
                <w:rFonts w:hint="eastAsia" w:ascii="宋体" w:hAnsi="宋体" w:cs="Segoe UI"/>
                <w:color w:val="333333"/>
                <w:sz w:val="24"/>
                <w:szCs w:val="24"/>
                <w:highlight w:val="none"/>
                <w:shd w:val="clear" w:color="auto" w:fill="FFFFFF"/>
              </w:rPr>
              <w:t>门户系统具有强大的安全机制，包括终端IP地址访问过滤、强制密码修改、防穷举攻击等，同时对于系统涉及到的用户密码信息、数据信息均采用密文存储。</w:t>
            </w:r>
          </w:p>
          <w:p>
            <w:pPr>
              <w:rPr>
                <w:rFonts w:ascii="宋体" w:hAnsi="宋体" w:cs="Segoe UI"/>
                <w:color w:val="333333"/>
                <w:sz w:val="24"/>
                <w:szCs w:val="24"/>
                <w:highlight w:val="none"/>
                <w:shd w:val="clear" w:color="auto" w:fill="FFFFFF"/>
              </w:rPr>
            </w:pPr>
            <w:r>
              <w:rPr>
                <w:rFonts w:hint="eastAsia" w:ascii="宋体" w:hAnsi="宋体" w:cs="Segoe UI"/>
                <w:color w:val="333333"/>
                <w:sz w:val="24"/>
                <w:szCs w:val="24"/>
                <w:highlight w:val="none"/>
                <w:shd w:val="clear" w:color="auto" w:fill="FFFFFF"/>
              </w:rPr>
              <w:t>2、</w:t>
            </w:r>
            <w:r>
              <w:rPr>
                <w:rFonts w:hint="eastAsia" w:ascii="宋体" w:hAnsi="宋体" w:cs="Segoe UI"/>
                <w:color w:val="333333"/>
                <w:sz w:val="24"/>
                <w:szCs w:val="24"/>
                <w:highlight w:val="none"/>
                <w:shd w:val="clear" w:color="auto" w:fill="FFFFFF"/>
              </w:rPr>
              <w:tab/>
            </w:r>
            <w:r>
              <w:rPr>
                <w:rFonts w:hint="eastAsia" w:ascii="宋体" w:hAnsi="宋体" w:cs="Segoe UI"/>
                <w:color w:val="333333"/>
                <w:sz w:val="24"/>
                <w:szCs w:val="24"/>
                <w:highlight w:val="none"/>
                <w:shd w:val="clear" w:color="auto" w:fill="FFFFFF"/>
              </w:rPr>
              <w:t>门户可以对所有登录与登录操作、登录成功与失败均记录操作日志，所有增删改操作均记录操作日志，日志提供查询功能。</w:t>
            </w:r>
          </w:p>
          <w:p>
            <w:pPr>
              <w:rPr>
                <w:rFonts w:ascii="宋体" w:hAnsi="宋体" w:cs="Segoe UI"/>
                <w:color w:val="333333"/>
                <w:sz w:val="24"/>
                <w:szCs w:val="24"/>
                <w:highlight w:val="none"/>
                <w:shd w:val="clear" w:color="auto" w:fill="FFFFFF"/>
              </w:rPr>
            </w:pPr>
            <w:r>
              <w:rPr>
                <w:rFonts w:hint="eastAsia" w:ascii="宋体" w:hAnsi="宋体" w:cs="Segoe UI"/>
                <w:color w:val="333333"/>
                <w:sz w:val="24"/>
                <w:szCs w:val="24"/>
                <w:highlight w:val="none"/>
                <w:shd w:val="clear" w:color="auto" w:fill="FFFFFF"/>
              </w:rPr>
              <w:t>第三方系统接口</w:t>
            </w:r>
          </w:p>
          <w:p>
            <w:pPr>
              <w:rPr>
                <w:rFonts w:ascii="宋体" w:hAnsi="宋体" w:cs="Segoe UI"/>
                <w:color w:val="333333"/>
                <w:sz w:val="24"/>
                <w:szCs w:val="24"/>
                <w:highlight w:val="none"/>
                <w:shd w:val="clear" w:color="auto" w:fill="FFFFFF"/>
              </w:rPr>
            </w:pPr>
            <w:r>
              <w:rPr>
                <w:rFonts w:hint="eastAsia" w:ascii="宋体" w:hAnsi="宋体" w:cs="Segoe UI"/>
                <w:color w:val="333333"/>
                <w:sz w:val="24"/>
                <w:szCs w:val="24"/>
                <w:highlight w:val="none"/>
                <w:shd w:val="clear" w:color="auto" w:fill="FFFFFF"/>
              </w:rPr>
              <w:t>1、</w:t>
            </w:r>
            <w:r>
              <w:rPr>
                <w:rFonts w:hint="eastAsia" w:ascii="宋体" w:hAnsi="宋体" w:cs="Segoe UI"/>
                <w:color w:val="333333"/>
                <w:sz w:val="24"/>
                <w:szCs w:val="24"/>
                <w:highlight w:val="none"/>
                <w:shd w:val="clear" w:color="auto" w:fill="FFFFFF"/>
              </w:rPr>
              <w:tab/>
            </w:r>
            <w:r>
              <w:rPr>
                <w:rFonts w:hint="eastAsia" w:ascii="宋体" w:hAnsi="宋体" w:cs="Segoe UI"/>
                <w:color w:val="333333"/>
                <w:sz w:val="24"/>
                <w:szCs w:val="24"/>
                <w:highlight w:val="none"/>
                <w:shd w:val="clear" w:color="auto" w:fill="FFFFFF"/>
              </w:rPr>
              <w:t>允许不同的数据使用者通过标准的数据接口访问运维管理平台，允许不同的数据提供者通过标准的数据接口加入运维管理平台，运维管理平台通过与第三方系统及安全管理平台进行有效集成，以实现告警统一展现，统一认证登录集成等功能；能够对用户网络内的各项安全设备的风险性告警进行有效集成统一。接口符合ITSS规范要求。</w:t>
            </w:r>
          </w:p>
          <w:p>
            <w:pPr>
              <w:rPr>
                <w:rFonts w:ascii="宋体" w:hAnsi="宋体" w:cs="Segoe UI"/>
                <w:color w:val="333333"/>
                <w:sz w:val="24"/>
                <w:szCs w:val="24"/>
                <w:highlight w:val="none"/>
                <w:shd w:val="clear" w:color="auto" w:fill="FFFFFF"/>
              </w:rPr>
            </w:pPr>
            <w:r>
              <w:rPr>
                <w:rFonts w:hint="eastAsia" w:ascii="宋体" w:hAnsi="宋体" w:cs="Segoe UI"/>
                <w:color w:val="333333"/>
                <w:sz w:val="24"/>
                <w:szCs w:val="24"/>
                <w:highlight w:val="none"/>
                <w:shd w:val="clear" w:color="auto" w:fill="FFFFFF"/>
              </w:rPr>
              <w:t>2、</w:t>
            </w:r>
            <w:r>
              <w:rPr>
                <w:rFonts w:hint="eastAsia" w:ascii="宋体" w:hAnsi="宋体" w:cs="Segoe UI"/>
                <w:color w:val="333333"/>
                <w:sz w:val="24"/>
                <w:szCs w:val="24"/>
                <w:highlight w:val="none"/>
                <w:shd w:val="clear" w:color="auto" w:fill="FFFFFF"/>
              </w:rPr>
              <w:tab/>
            </w:r>
            <w:r>
              <w:rPr>
                <w:rFonts w:hint="eastAsia" w:ascii="宋体" w:hAnsi="宋体" w:cs="Segoe UI"/>
                <w:color w:val="333333"/>
                <w:sz w:val="24"/>
                <w:szCs w:val="24"/>
                <w:highlight w:val="none"/>
                <w:shd w:val="clear" w:color="auto" w:fill="FFFFFF"/>
              </w:rPr>
              <w:t>提供桌面客户端AlertClient支持接收监控告警，接收工单通知信息和工单查询。</w:t>
            </w:r>
          </w:p>
        </w:tc>
      </w:tr>
    </w:tbl>
    <w:p>
      <w:pPr>
        <w:rPr>
          <w:highlight w:val="none"/>
        </w:rPr>
      </w:pPr>
    </w:p>
    <w:p>
      <w:pPr>
        <w:jc w:val="left"/>
        <w:rPr>
          <w:b/>
          <w:sz w:val="28"/>
          <w:szCs w:val="28"/>
          <w:highlight w:val="none"/>
        </w:rPr>
      </w:pPr>
      <w:r>
        <w:rPr>
          <w:rFonts w:hint="eastAsia"/>
          <w:b/>
          <w:sz w:val="28"/>
          <w:szCs w:val="28"/>
          <w:highlight w:val="none"/>
          <w:lang w:val="en-US" w:eastAsia="zh-CN"/>
        </w:rPr>
        <w:t>五</w:t>
      </w:r>
      <w:r>
        <w:rPr>
          <w:b/>
          <w:sz w:val="28"/>
          <w:szCs w:val="28"/>
          <w:highlight w:val="none"/>
        </w:rPr>
        <w:t>、实施要求</w:t>
      </w:r>
    </w:p>
    <w:p>
      <w:pPr>
        <w:ind w:firstLine="560" w:firstLineChars="200"/>
        <w:jc w:val="left"/>
        <w:rPr>
          <w:sz w:val="28"/>
          <w:szCs w:val="28"/>
          <w:highlight w:val="none"/>
        </w:rPr>
      </w:pPr>
      <w:r>
        <w:rPr>
          <w:rFonts w:hint="eastAsia"/>
          <w:sz w:val="28"/>
          <w:szCs w:val="28"/>
          <w:highlight w:val="none"/>
        </w:rPr>
        <w:t>1、</w:t>
      </w:r>
      <w:r>
        <w:rPr>
          <w:sz w:val="28"/>
          <w:szCs w:val="28"/>
          <w:highlight w:val="none"/>
        </w:rPr>
        <w:t>系统在合同签订后通过验收前必须安排专业实施人员驻场实施，医院有权根据实施情况要求更换项目经理和实施人员。</w:t>
      </w:r>
    </w:p>
    <w:p>
      <w:pPr>
        <w:ind w:firstLine="560" w:firstLineChars="200"/>
        <w:jc w:val="left"/>
        <w:rPr>
          <w:sz w:val="28"/>
          <w:szCs w:val="28"/>
          <w:highlight w:val="none"/>
        </w:rPr>
      </w:pPr>
      <w:r>
        <w:rPr>
          <w:rFonts w:hint="eastAsia"/>
          <w:sz w:val="28"/>
          <w:szCs w:val="28"/>
          <w:highlight w:val="none"/>
        </w:rPr>
        <w:t>2、</w:t>
      </w:r>
      <w:r>
        <w:rPr>
          <w:sz w:val="28"/>
          <w:szCs w:val="28"/>
          <w:highlight w:val="none"/>
        </w:rPr>
        <w:t>供应商应全力与</w:t>
      </w:r>
      <w:r>
        <w:rPr>
          <w:rFonts w:hint="eastAsia"/>
          <w:sz w:val="28"/>
          <w:szCs w:val="28"/>
          <w:highlight w:val="none"/>
        </w:rPr>
        <w:t>采购人</w:t>
      </w:r>
      <w:r>
        <w:rPr>
          <w:sz w:val="28"/>
          <w:szCs w:val="28"/>
          <w:highlight w:val="none"/>
        </w:rPr>
        <w:t>配合，根据</w:t>
      </w:r>
      <w:r>
        <w:rPr>
          <w:rFonts w:hint="eastAsia"/>
          <w:sz w:val="28"/>
          <w:szCs w:val="28"/>
          <w:highlight w:val="none"/>
        </w:rPr>
        <w:t>采购人</w:t>
      </w:r>
      <w:r>
        <w:rPr>
          <w:sz w:val="28"/>
          <w:szCs w:val="28"/>
          <w:highlight w:val="none"/>
        </w:rPr>
        <w:t>详细需求，提交实施方案，保证系统按时、正常地投入运行。</w:t>
      </w:r>
    </w:p>
    <w:p>
      <w:pPr>
        <w:ind w:firstLine="560" w:firstLineChars="200"/>
        <w:jc w:val="left"/>
        <w:rPr>
          <w:sz w:val="28"/>
          <w:szCs w:val="28"/>
          <w:highlight w:val="none"/>
        </w:rPr>
      </w:pPr>
      <w:r>
        <w:rPr>
          <w:rFonts w:hint="eastAsia"/>
          <w:sz w:val="28"/>
          <w:szCs w:val="28"/>
          <w:highlight w:val="none"/>
        </w:rPr>
        <w:t>3、</w:t>
      </w:r>
      <w:r>
        <w:rPr>
          <w:sz w:val="28"/>
          <w:szCs w:val="28"/>
          <w:highlight w:val="none"/>
        </w:rPr>
        <w:t>双方签署最终验收文件时，</w:t>
      </w:r>
      <w:r>
        <w:rPr>
          <w:rFonts w:hint="eastAsia"/>
          <w:sz w:val="28"/>
          <w:szCs w:val="28"/>
          <w:highlight w:val="none"/>
        </w:rPr>
        <w:t>成交供应商</w:t>
      </w:r>
      <w:r>
        <w:rPr>
          <w:sz w:val="28"/>
          <w:szCs w:val="28"/>
          <w:highlight w:val="none"/>
        </w:rPr>
        <w:t>提交全套、完整的系统安装手册、配置、管理及维护的全面技术资料，以及系统使用说明书、计划总结、培训文档等资料，并有责任帮助整理、装订、归档。</w:t>
      </w:r>
    </w:p>
    <w:p>
      <w:pPr>
        <w:ind w:firstLine="560" w:firstLineChars="200"/>
        <w:jc w:val="left"/>
        <w:rPr>
          <w:sz w:val="28"/>
          <w:szCs w:val="28"/>
          <w:highlight w:val="none"/>
        </w:rPr>
      </w:pPr>
      <w:r>
        <w:rPr>
          <w:rFonts w:hint="eastAsia"/>
          <w:sz w:val="28"/>
          <w:szCs w:val="28"/>
          <w:highlight w:val="none"/>
        </w:rPr>
        <w:t>4、</w:t>
      </w:r>
      <w:r>
        <w:rPr>
          <w:sz w:val="28"/>
          <w:szCs w:val="28"/>
          <w:highlight w:val="none"/>
        </w:rPr>
        <w:t>培训要求</w:t>
      </w:r>
    </w:p>
    <w:p>
      <w:pPr>
        <w:ind w:firstLine="420" w:firstLineChars="150"/>
        <w:jc w:val="left"/>
        <w:rPr>
          <w:sz w:val="28"/>
          <w:szCs w:val="28"/>
          <w:highlight w:val="none"/>
        </w:rPr>
      </w:pPr>
      <w:r>
        <w:rPr>
          <w:sz w:val="28"/>
          <w:szCs w:val="28"/>
          <w:highlight w:val="none"/>
        </w:rPr>
        <w:t>（1）在系统安装实施完成并正式交付</w:t>
      </w:r>
      <w:r>
        <w:rPr>
          <w:rFonts w:hint="eastAsia"/>
          <w:sz w:val="28"/>
          <w:szCs w:val="28"/>
          <w:highlight w:val="none"/>
        </w:rPr>
        <w:t>采购人</w:t>
      </w:r>
      <w:r>
        <w:rPr>
          <w:sz w:val="28"/>
          <w:szCs w:val="28"/>
          <w:highlight w:val="none"/>
        </w:rPr>
        <w:t>使用之前，负责培训相关操作使用人员，保证系统使用效果。</w:t>
      </w:r>
    </w:p>
    <w:p>
      <w:pPr>
        <w:ind w:firstLine="420" w:firstLineChars="150"/>
        <w:jc w:val="left"/>
        <w:rPr>
          <w:sz w:val="28"/>
          <w:szCs w:val="28"/>
          <w:highlight w:val="none"/>
        </w:rPr>
      </w:pPr>
      <w:r>
        <w:rPr>
          <w:sz w:val="28"/>
          <w:szCs w:val="28"/>
          <w:highlight w:val="none"/>
        </w:rPr>
        <w:t>（2）培训目标：信息科技术人员经培训后应能熟练地掌握软件的维护工作并能及时排除软件故障；使用人员能熟练使用软件系统功能。</w:t>
      </w:r>
    </w:p>
    <w:p>
      <w:pPr>
        <w:ind w:firstLine="420" w:firstLineChars="150"/>
        <w:jc w:val="left"/>
        <w:rPr>
          <w:sz w:val="28"/>
          <w:szCs w:val="28"/>
          <w:highlight w:val="none"/>
        </w:rPr>
      </w:pPr>
      <w:r>
        <w:rPr>
          <w:sz w:val="28"/>
          <w:szCs w:val="28"/>
          <w:highlight w:val="none"/>
        </w:rPr>
        <w:t>（3）</w:t>
      </w:r>
      <w:r>
        <w:rPr>
          <w:rFonts w:hint="eastAsia"/>
          <w:sz w:val="28"/>
          <w:szCs w:val="28"/>
          <w:highlight w:val="none"/>
        </w:rPr>
        <w:t>供应商</w:t>
      </w:r>
      <w:r>
        <w:rPr>
          <w:sz w:val="28"/>
          <w:szCs w:val="28"/>
          <w:highlight w:val="none"/>
        </w:rPr>
        <w:t>提供详细的培训计划、培训内容。</w:t>
      </w:r>
    </w:p>
    <w:p>
      <w:pPr>
        <w:ind w:firstLine="420" w:firstLineChars="150"/>
        <w:jc w:val="left"/>
        <w:rPr>
          <w:sz w:val="28"/>
          <w:szCs w:val="28"/>
          <w:highlight w:val="none"/>
        </w:rPr>
      </w:pPr>
      <w:r>
        <w:rPr>
          <w:sz w:val="28"/>
          <w:szCs w:val="28"/>
          <w:highlight w:val="none"/>
        </w:rPr>
        <w:t>（4）</w:t>
      </w:r>
      <w:r>
        <w:rPr>
          <w:rFonts w:hint="eastAsia"/>
          <w:sz w:val="28"/>
          <w:szCs w:val="28"/>
          <w:highlight w:val="none"/>
        </w:rPr>
        <w:t>供应商</w:t>
      </w:r>
      <w:r>
        <w:rPr>
          <w:sz w:val="28"/>
          <w:szCs w:val="28"/>
          <w:highlight w:val="none"/>
        </w:rPr>
        <w:t>提供产品操作手册纸质文件和电子文件，方便用户学习和使用。</w:t>
      </w:r>
    </w:p>
    <w:p>
      <w:pPr>
        <w:ind w:firstLine="141" w:firstLineChars="50"/>
        <w:jc w:val="left"/>
        <w:rPr>
          <w:b/>
          <w:sz w:val="28"/>
          <w:szCs w:val="28"/>
          <w:highlight w:val="none"/>
        </w:rPr>
      </w:pPr>
      <w:r>
        <w:rPr>
          <w:rFonts w:hint="eastAsia"/>
          <w:b/>
          <w:sz w:val="28"/>
          <w:szCs w:val="28"/>
          <w:highlight w:val="none"/>
          <w:lang w:val="en-US" w:eastAsia="zh-CN"/>
        </w:rPr>
        <w:t>六</w:t>
      </w:r>
      <w:r>
        <w:rPr>
          <w:rFonts w:hint="eastAsia"/>
          <w:b/>
          <w:sz w:val="28"/>
          <w:szCs w:val="28"/>
          <w:highlight w:val="none"/>
        </w:rPr>
        <w:t>、</w:t>
      </w:r>
      <w:r>
        <w:rPr>
          <w:b/>
          <w:sz w:val="28"/>
          <w:szCs w:val="28"/>
          <w:highlight w:val="none"/>
        </w:rPr>
        <w:t>售后服务要求</w:t>
      </w:r>
    </w:p>
    <w:p>
      <w:pPr>
        <w:ind w:firstLine="562" w:firstLineChars="200"/>
        <w:jc w:val="left"/>
        <w:rPr>
          <w:b/>
          <w:sz w:val="28"/>
          <w:szCs w:val="28"/>
          <w:highlight w:val="none"/>
        </w:rPr>
      </w:pPr>
      <w:r>
        <w:rPr>
          <w:rFonts w:hint="eastAsia"/>
          <w:b/>
          <w:sz w:val="28"/>
          <w:szCs w:val="28"/>
          <w:highlight w:val="none"/>
        </w:rPr>
        <w:t>1、项目免费维保期不低于</w:t>
      </w:r>
      <w:r>
        <w:rPr>
          <w:rFonts w:hint="eastAsia"/>
          <w:b/>
          <w:sz w:val="28"/>
          <w:szCs w:val="28"/>
          <w:highlight w:val="none"/>
          <w:lang w:val="en-US" w:eastAsia="zh-CN"/>
        </w:rPr>
        <w:t>1</w:t>
      </w:r>
      <w:r>
        <w:rPr>
          <w:rFonts w:hint="eastAsia"/>
          <w:b/>
          <w:sz w:val="28"/>
          <w:szCs w:val="28"/>
          <w:highlight w:val="none"/>
        </w:rPr>
        <w:t>年，</w:t>
      </w:r>
      <w:r>
        <w:rPr>
          <w:b/>
          <w:sz w:val="28"/>
          <w:szCs w:val="28"/>
          <w:highlight w:val="none"/>
        </w:rPr>
        <w:t>免费</w:t>
      </w:r>
      <w:r>
        <w:rPr>
          <w:rFonts w:hint="eastAsia"/>
          <w:b/>
          <w:sz w:val="28"/>
          <w:szCs w:val="28"/>
          <w:highlight w:val="none"/>
        </w:rPr>
        <w:t>维保期</w:t>
      </w:r>
      <w:r>
        <w:rPr>
          <w:b/>
          <w:sz w:val="28"/>
          <w:szCs w:val="28"/>
          <w:highlight w:val="none"/>
        </w:rPr>
        <w:t>从</w:t>
      </w:r>
      <w:r>
        <w:rPr>
          <w:rFonts w:hint="eastAsia"/>
          <w:b/>
          <w:sz w:val="28"/>
          <w:szCs w:val="28"/>
          <w:highlight w:val="none"/>
        </w:rPr>
        <w:t>验收合格之日起算起。</w:t>
      </w:r>
    </w:p>
    <w:p>
      <w:pPr>
        <w:ind w:firstLine="560" w:firstLineChars="200"/>
        <w:jc w:val="left"/>
        <w:rPr>
          <w:sz w:val="28"/>
          <w:szCs w:val="28"/>
          <w:highlight w:val="none"/>
        </w:rPr>
      </w:pPr>
      <w:r>
        <w:rPr>
          <w:rFonts w:hint="eastAsia"/>
          <w:sz w:val="28"/>
          <w:szCs w:val="28"/>
          <w:highlight w:val="none"/>
        </w:rPr>
        <w:t>2、</w:t>
      </w:r>
      <w:r>
        <w:rPr>
          <w:sz w:val="28"/>
          <w:szCs w:val="28"/>
          <w:highlight w:val="none"/>
        </w:rPr>
        <w:t>在当地有专业的售后服务工程师，提供 7 X 24 小时技术支持，为</w:t>
      </w:r>
      <w:r>
        <w:rPr>
          <w:rFonts w:hint="eastAsia"/>
          <w:sz w:val="28"/>
          <w:szCs w:val="28"/>
          <w:highlight w:val="none"/>
        </w:rPr>
        <w:t>采购人</w:t>
      </w:r>
      <w:r>
        <w:rPr>
          <w:sz w:val="28"/>
          <w:szCs w:val="28"/>
          <w:highlight w:val="none"/>
        </w:rPr>
        <w:t>提供及时的售后服务，解决</w:t>
      </w:r>
      <w:r>
        <w:rPr>
          <w:rFonts w:hint="eastAsia"/>
          <w:sz w:val="28"/>
          <w:szCs w:val="28"/>
          <w:highlight w:val="none"/>
        </w:rPr>
        <w:t>采购人</w:t>
      </w:r>
      <w:r>
        <w:rPr>
          <w:sz w:val="28"/>
          <w:szCs w:val="28"/>
          <w:highlight w:val="none"/>
        </w:rPr>
        <w:t>在系统使用中遇到的问题。</w:t>
      </w:r>
    </w:p>
    <w:p>
      <w:pPr>
        <w:ind w:firstLine="560" w:firstLineChars="200"/>
        <w:jc w:val="left"/>
        <w:rPr>
          <w:sz w:val="28"/>
          <w:szCs w:val="28"/>
          <w:highlight w:val="none"/>
        </w:rPr>
      </w:pPr>
      <w:r>
        <w:rPr>
          <w:rFonts w:hint="eastAsia"/>
          <w:sz w:val="28"/>
          <w:szCs w:val="28"/>
          <w:highlight w:val="none"/>
        </w:rPr>
        <w:t>3、</w:t>
      </w:r>
      <w:r>
        <w:rPr>
          <w:sz w:val="28"/>
          <w:szCs w:val="28"/>
          <w:highlight w:val="none"/>
        </w:rPr>
        <w:t>当系统出现故障时，供应商必须在 4 小时内响应，并提出相应的解决方案。系统发生任何主要问题，</w:t>
      </w:r>
      <w:r>
        <w:rPr>
          <w:rFonts w:hint="eastAsia"/>
          <w:sz w:val="28"/>
          <w:szCs w:val="28"/>
          <w:highlight w:val="none"/>
        </w:rPr>
        <w:t>供应商</w:t>
      </w:r>
      <w:r>
        <w:rPr>
          <w:sz w:val="28"/>
          <w:szCs w:val="28"/>
          <w:highlight w:val="none"/>
        </w:rPr>
        <w:t>应及时提供所必须的技术与其它支援；系统发生重大故障时，</w:t>
      </w:r>
      <w:r>
        <w:rPr>
          <w:rFonts w:hint="eastAsia"/>
          <w:sz w:val="28"/>
          <w:szCs w:val="28"/>
          <w:highlight w:val="none"/>
        </w:rPr>
        <w:t>供应商</w:t>
      </w:r>
      <w:r>
        <w:rPr>
          <w:sz w:val="28"/>
          <w:szCs w:val="28"/>
          <w:highlight w:val="none"/>
        </w:rPr>
        <w:t>技术人员必须 6小时内到达事故现场进行解决问题。</w:t>
      </w:r>
    </w:p>
    <w:p>
      <w:pPr>
        <w:widowControl/>
        <w:ind w:firstLine="560" w:firstLineChars="200"/>
        <w:jc w:val="left"/>
        <w:rPr>
          <w:rFonts w:hint="eastAsia"/>
          <w:sz w:val="28"/>
          <w:szCs w:val="28"/>
          <w:highlight w:val="none"/>
        </w:rPr>
      </w:pPr>
    </w:p>
    <w:p>
      <w:pPr>
        <w:widowControl/>
        <w:ind w:firstLine="562" w:firstLineChars="200"/>
        <w:jc w:val="left"/>
        <w:rPr>
          <w:b/>
          <w:sz w:val="28"/>
          <w:szCs w:val="28"/>
          <w:highlight w:val="none"/>
        </w:rPr>
      </w:pPr>
      <w:r>
        <w:rPr>
          <w:b/>
          <w:sz w:val="28"/>
          <w:szCs w:val="28"/>
          <w:highlight w:val="none"/>
        </w:rPr>
        <w:br w:type="page"/>
      </w:r>
    </w:p>
    <w:p>
      <w:pPr>
        <w:pStyle w:val="5"/>
        <w:shd w:val="clear" w:color="auto" w:fill="FFFFFF"/>
        <w:spacing w:before="0" w:beforeAutospacing="0" w:after="150" w:afterAutospacing="0" w:line="360" w:lineRule="auto"/>
        <w:ind w:firstLine="480"/>
        <w:jc w:val="center"/>
        <w:rPr>
          <w:rFonts w:cs="Helvetica" w:asciiTheme="minorEastAsia" w:hAnsiTheme="minorEastAsia" w:eastAsiaTheme="minorEastAsia"/>
          <w:b/>
          <w:color w:val="333333"/>
          <w:sz w:val="28"/>
          <w:szCs w:val="28"/>
          <w:highlight w:val="none"/>
        </w:rPr>
      </w:pPr>
      <w:bookmarkStart w:id="1" w:name="OLE_LINK16"/>
      <w:bookmarkStart w:id="2" w:name="OLE_LINK19"/>
      <w:bookmarkStart w:id="3" w:name="OLE_LINK18"/>
      <w:bookmarkStart w:id="4" w:name="OLE_LINK17"/>
      <w:bookmarkStart w:id="5" w:name="OLE_LINK15"/>
      <w:bookmarkStart w:id="6" w:name="OLE_LINK20"/>
      <w:bookmarkStart w:id="7" w:name="OLE_LINK21"/>
      <w:r>
        <w:rPr>
          <w:rFonts w:hint="eastAsia" w:cs="Helvetica" w:asciiTheme="minorEastAsia" w:hAnsiTheme="minorEastAsia" w:eastAsiaTheme="minorEastAsia"/>
          <w:b/>
          <w:color w:val="333333"/>
          <w:sz w:val="28"/>
          <w:szCs w:val="28"/>
          <w:highlight w:val="none"/>
        </w:rPr>
        <w:t>第三章  评分标准</w:t>
      </w:r>
    </w:p>
    <w:tbl>
      <w:tblPr>
        <w:tblStyle w:val="7"/>
        <w:tblpPr w:leftFromText="180" w:rightFromText="180" w:vertAnchor="text" w:horzAnchor="margin" w:tblpY="943"/>
        <w:tblOverlap w:val="never"/>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4"/>
        <w:gridCol w:w="541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dxa"/>
            <w:vAlign w:val="center"/>
          </w:tcPr>
          <w:p>
            <w:pPr>
              <w:spacing w:before="60" w:after="60"/>
              <w:jc w:val="center"/>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b/>
                <w:bCs/>
                <w:color w:val="000000" w:themeColor="text1"/>
                <w:kern w:val="0"/>
                <w:sz w:val="20"/>
                <w:szCs w:val="20"/>
                <w14:textFill>
                  <w14:solidFill>
                    <w14:schemeClr w14:val="tx1"/>
                  </w14:solidFill>
                </w14:textFill>
              </w:rPr>
              <w:t>评审项目</w:t>
            </w:r>
          </w:p>
        </w:tc>
        <w:tc>
          <w:tcPr>
            <w:tcW w:w="5414" w:type="dxa"/>
            <w:vAlign w:val="center"/>
          </w:tcPr>
          <w:p>
            <w:pPr>
              <w:spacing w:before="60" w:after="60"/>
              <w:jc w:val="center"/>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b/>
                <w:bCs/>
                <w:color w:val="000000" w:themeColor="text1"/>
                <w:kern w:val="0"/>
                <w:sz w:val="20"/>
                <w:szCs w:val="20"/>
                <w14:textFill>
                  <w14:solidFill>
                    <w14:schemeClr w14:val="tx1"/>
                  </w14:solidFill>
                </w14:textFill>
              </w:rPr>
              <w:t>评审因素</w:t>
            </w:r>
          </w:p>
        </w:tc>
        <w:tc>
          <w:tcPr>
            <w:tcW w:w="1417" w:type="dxa"/>
          </w:tcPr>
          <w:p>
            <w:pPr>
              <w:spacing w:before="60" w:after="60"/>
              <w:jc w:val="center"/>
              <w:rPr>
                <w:rFonts w:cs="宋体" w:asciiTheme="minorEastAsia" w:hAnsiTheme="minorEastAsia"/>
                <w:b/>
                <w:bCs/>
                <w:color w:val="000000" w:themeColor="text1"/>
                <w:kern w:val="0"/>
                <w:sz w:val="20"/>
                <w:szCs w:val="20"/>
                <w14:textFill>
                  <w14:solidFill>
                    <w14:schemeClr w14:val="tx1"/>
                  </w14:solidFill>
                </w14:textFill>
              </w:rPr>
            </w:pPr>
            <w:r>
              <w:rPr>
                <w:rFonts w:hint="eastAsia" w:cs="宋体" w:asciiTheme="minorEastAsia" w:hAnsiTheme="minorEastAsia"/>
                <w:b/>
                <w:bCs/>
                <w:color w:val="000000" w:themeColor="text1"/>
                <w:kern w:val="0"/>
                <w:sz w:val="20"/>
                <w:szCs w:val="20"/>
                <w14:textFill>
                  <w14:solidFill>
                    <w14:schemeClr w14:val="tx1"/>
                  </w14:solidFill>
                </w14:textFill>
              </w:rPr>
              <w:t>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dxa"/>
            <w:vAlign w:val="center"/>
          </w:tcPr>
          <w:p>
            <w:pPr>
              <w:spacing w:before="60" w:after="60"/>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投标报价</w:t>
            </w:r>
          </w:p>
        </w:tc>
        <w:tc>
          <w:tcPr>
            <w:tcW w:w="5414" w:type="dxa"/>
            <w:vAlign w:val="center"/>
          </w:tcPr>
          <w:p>
            <w:pPr>
              <w:spacing w:before="60" w:after="60"/>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满足招标文件要求且投标价格最低的投标报价为评标基准价，其价格分为满分30分。</w:t>
            </w:r>
          </w:p>
          <w:p>
            <w:pPr>
              <w:spacing w:before="60" w:after="60"/>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其它报价得分=评标基准价÷（投标报价）×30。</w:t>
            </w:r>
          </w:p>
          <w:p>
            <w:pPr>
              <w:spacing w:before="60" w:after="60"/>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超出招标控制价的为无效报价。</w:t>
            </w:r>
          </w:p>
        </w:tc>
        <w:tc>
          <w:tcPr>
            <w:tcW w:w="1417" w:type="dxa"/>
            <w:vAlign w:val="center"/>
          </w:tcPr>
          <w:p>
            <w:pPr>
              <w:spacing w:before="60" w:after="60"/>
              <w:jc w:val="center"/>
              <w:rPr>
                <w:rFonts w:cs="宋体" w:asciiTheme="minorEastAsia" w:hAnsiTheme="minorEastAsia"/>
                <w:color w:val="000000" w:themeColor="text1"/>
                <w:kern w:val="0"/>
                <w:sz w:val="20"/>
                <w:szCs w:val="20"/>
                <w14:textFill>
                  <w14:solidFill>
                    <w14:schemeClr w14:val="tx1"/>
                  </w14:solidFill>
                </w14:textFill>
              </w:rPr>
            </w:pPr>
            <w:r>
              <w:rPr>
                <w:rStyle w:val="12"/>
                <w:rFonts w:hint="default" w:asciiTheme="minorEastAsia" w:hAnsiTheme="minorEastAsia"/>
                <w:sz w:val="20"/>
                <w:szCs w:val="20"/>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dxa"/>
            <w:vAlign w:val="center"/>
          </w:tcPr>
          <w:p>
            <w:pPr>
              <w:spacing w:before="60" w:after="60"/>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企业业绩</w:t>
            </w:r>
          </w:p>
        </w:tc>
        <w:tc>
          <w:tcPr>
            <w:tcW w:w="5414" w:type="dxa"/>
            <w:vAlign w:val="center"/>
          </w:tcPr>
          <w:p>
            <w:pPr>
              <w:widowControl/>
              <w:spacing w:before="60" w:after="60"/>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近3年内已完成的同类项目，每份得2分，最高得6分。（须同时提供项目的中标通知书原件、合同原件和验收报告原件，三者缺一不可，否则不得分。）</w:t>
            </w:r>
          </w:p>
        </w:tc>
        <w:tc>
          <w:tcPr>
            <w:tcW w:w="1417" w:type="dxa"/>
            <w:vAlign w:val="center"/>
          </w:tcPr>
          <w:p>
            <w:pPr>
              <w:widowControl/>
              <w:spacing w:before="60" w:after="60"/>
              <w:jc w:val="center"/>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dxa"/>
            <w:vAlign w:val="center"/>
          </w:tcPr>
          <w:p>
            <w:pPr>
              <w:spacing w:before="60" w:after="60"/>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响应情况</w:t>
            </w:r>
          </w:p>
        </w:tc>
        <w:tc>
          <w:tcPr>
            <w:tcW w:w="5414" w:type="dxa"/>
            <w:vAlign w:val="center"/>
          </w:tcPr>
          <w:p>
            <w:pPr>
              <w:widowControl/>
              <w:spacing w:before="60" w:after="60"/>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根据供应商对招标文件的响应程度进行评分。</w:t>
            </w:r>
          </w:p>
          <w:p>
            <w:pPr>
              <w:widowControl/>
              <w:spacing w:before="60" w:after="60"/>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完全响应招标文件没有负偏离的得10分，每出现1条正偏离，加1分，最高加5分。非实质性负偏离的每一项扣1分，出现5条及以上负偏离的，响应情况项不得分。</w:t>
            </w:r>
          </w:p>
        </w:tc>
        <w:tc>
          <w:tcPr>
            <w:tcW w:w="1417" w:type="dxa"/>
            <w:vAlign w:val="center"/>
          </w:tcPr>
          <w:p>
            <w:pPr>
              <w:widowControl/>
              <w:spacing w:before="60" w:after="60"/>
              <w:jc w:val="center"/>
              <w:rPr>
                <w:rFonts w:cs="宋体" w:asciiTheme="minorEastAsia" w:hAnsiTheme="minorEastAsia"/>
                <w:color w:val="000000" w:themeColor="text1"/>
                <w:kern w:val="0"/>
                <w:sz w:val="20"/>
                <w:szCs w:val="20"/>
                <w14:textFill>
                  <w14:solidFill>
                    <w14:schemeClr w14:val="tx1"/>
                  </w14:solidFill>
                </w14:textFill>
              </w:rPr>
            </w:pPr>
            <w:r>
              <w:rPr>
                <w:rStyle w:val="12"/>
                <w:rFonts w:hint="default" w:asciiTheme="minorEastAsia" w:hAnsiTheme="minorEastAsia"/>
                <w:sz w:val="20"/>
                <w:szCs w:val="20"/>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dxa"/>
            <w:vAlign w:val="center"/>
          </w:tcPr>
          <w:p>
            <w:pPr>
              <w:spacing w:before="60" w:after="60"/>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企业资质</w:t>
            </w:r>
          </w:p>
        </w:tc>
        <w:tc>
          <w:tcPr>
            <w:tcW w:w="5414" w:type="dxa"/>
            <w:vAlign w:val="center"/>
          </w:tcPr>
          <w:p>
            <w:pPr>
              <w:spacing w:line="360" w:lineRule="auto"/>
              <w:rPr>
                <w:rFonts w:asciiTheme="minorEastAsia" w:hAnsiTheme="minorEastAsia"/>
                <w:kern w:val="0"/>
                <w:sz w:val="20"/>
                <w:szCs w:val="20"/>
              </w:rPr>
            </w:pPr>
            <w:r>
              <w:rPr>
                <w:rFonts w:hint="eastAsia" w:asciiTheme="minorEastAsia" w:hAnsiTheme="minorEastAsia"/>
                <w:kern w:val="0"/>
                <w:sz w:val="20"/>
                <w:szCs w:val="20"/>
              </w:rPr>
              <w:t>1、</w:t>
            </w:r>
            <w:r>
              <w:rPr>
                <w:rFonts w:hint="eastAsia" w:asciiTheme="minorEastAsia" w:hAnsiTheme="minorEastAsia"/>
                <w:kern w:val="0"/>
                <w:sz w:val="20"/>
                <w:szCs w:val="20"/>
              </w:rPr>
              <w:tab/>
            </w:r>
            <w:r>
              <w:rPr>
                <w:rFonts w:hint="eastAsia" w:asciiTheme="minorEastAsia" w:hAnsiTheme="minorEastAsia"/>
                <w:kern w:val="0"/>
                <w:sz w:val="20"/>
                <w:szCs w:val="20"/>
              </w:rPr>
              <w:t>投标人具有ISO 9001质量管理体系认证证书，得2分。</w:t>
            </w:r>
          </w:p>
          <w:p>
            <w:pPr>
              <w:spacing w:line="360" w:lineRule="auto"/>
              <w:rPr>
                <w:rFonts w:asciiTheme="minorEastAsia" w:hAnsiTheme="minorEastAsia"/>
                <w:kern w:val="0"/>
                <w:sz w:val="20"/>
                <w:szCs w:val="20"/>
              </w:rPr>
            </w:pPr>
            <w:r>
              <w:rPr>
                <w:rFonts w:hint="eastAsia" w:asciiTheme="minorEastAsia" w:hAnsiTheme="minorEastAsia"/>
                <w:kern w:val="0"/>
                <w:sz w:val="20"/>
                <w:szCs w:val="20"/>
              </w:rPr>
              <w:t>2、</w:t>
            </w:r>
            <w:r>
              <w:rPr>
                <w:rFonts w:hint="eastAsia" w:asciiTheme="minorEastAsia" w:hAnsiTheme="minorEastAsia"/>
                <w:kern w:val="0"/>
                <w:sz w:val="20"/>
                <w:szCs w:val="20"/>
              </w:rPr>
              <w:tab/>
            </w:r>
            <w:r>
              <w:rPr>
                <w:rFonts w:hint="eastAsia" w:asciiTheme="minorEastAsia" w:hAnsiTheme="minorEastAsia"/>
                <w:kern w:val="0"/>
                <w:sz w:val="20"/>
                <w:szCs w:val="20"/>
              </w:rPr>
              <w:t>投标人具有ISO 27001信息安全管理体系认证证书，得2分。</w:t>
            </w:r>
          </w:p>
          <w:p>
            <w:pPr>
              <w:spacing w:line="360" w:lineRule="auto"/>
              <w:rPr>
                <w:rFonts w:asciiTheme="minorEastAsia" w:hAnsiTheme="minorEastAsia"/>
                <w:kern w:val="0"/>
                <w:sz w:val="20"/>
                <w:szCs w:val="20"/>
              </w:rPr>
            </w:pPr>
            <w:r>
              <w:rPr>
                <w:rFonts w:hint="eastAsia" w:asciiTheme="minorEastAsia" w:hAnsiTheme="minorEastAsia"/>
                <w:kern w:val="0"/>
                <w:sz w:val="20"/>
                <w:szCs w:val="20"/>
              </w:rPr>
              <w:t>3、</w:t>
            </w:r>
            <w:r>
              <w:rPr>
                <w:rFonts w:hint="eastAsia" w:asciiTheme="minorEastAsia" w:hAnsiTheme="minorEastAsia"/>
                <w:kern w:val="0"/>
                <w:sz w:val="20"/>
                <w:szCs w:val="20"/>
              </w:rPr>
              <w:tab/>
            </w:r>
            <w:r>
              <w:rPr>
                <w:rFonts w:hint="eastAsia" w:asciiTheme="minorEastAsia" w:hAnsiTheme="minorEastAsia"/>
                <w:kern w:val="0"/>
                <w:sz w:val="20"/>
                <w:szCs w:val="20"/>
              </w:rPr>
              <w:t>投标人具有ISO 20000信息技术服务管理体系标准认证证书，得2分。</w:t>
            </w:r>
          </w:p>
          <w:p>
            <w:pPr>
              <w:spacing w:line="360" w:lineRule="auto"/>
              <w:rPr>
                <w:rFonts w:asciiTheme="minorEastAsia" w:hAnsiTheme="minorEastAsia"/>
                <w:kern w:val="0"/>
                <w:sz w:val="20"/>
                <w:szCs w:val="20"/>
              </w:rPr>
            </w:pPr>
            <w:r>
              <w:rPr>
                <w:rFonts w:hint="eastAsia" w:asciiTheme="minorEastAsia" w:hAnsiTheme="minorEastAsia"/>
                <w:kern w:val="0"/>
                <w:sz w:val="20"/>
                <w:szCs w:val="20"/>
              </w:rPr>
              <w:t>4、</w:t>
            </w:r>
            <w:r>
              <w:rPr>
                <w:rFonts w:hint="eastAsia" w:asciiTheme="minorEastAsia" w:hAnsiTheme="minorEastAsia"/>
                <w:kern w:val="0"/>
                <w:sz w:val="20"/>
                <w:szCs w:val="20"/>
              </w:rPr>
              <w:tab/>
            </w:r>
            <w:r>
              <w:rPr>
                <w:rFonts w:hint="eastAsia" w:asciiTheme="minorEastAsia" w:hAnsiTheme="minorEastAsia"/>
                <w:kern w:val="0"/>
                <w:sz w:val="20"/>
                <w:szCs w:val="20"/>
              </w:rPr>
              <w:t>投标人具有ISO 14001环境管理体系认证证书，得2分。</w:t>
            </w:r>
          </w:p>
          <w:p>
            <w:pPr>
              <w:spacing w:line="360" w:lineRule="auto"/>
              <w:rPr>
                <w:rFonts w:asciiTheme="minorEastAsia" w:hAnsiTheme="minorEastAsia"/>
                <w:kern w:val="0"/>
                <w:sz w:val="20"/>
                <w:szCs w:val="20"/>
              </w:rPr>
            </w:pPr>
            <w:r>
              <w:rPr>
                <w:rFonts w:hint="eastAsia" w:asciiTheme="minorEastAsia" w:hAnsiTheme="minorEastAsia"/>
                <w:kern w:val="0"/>
                <w:sz w:val="20"/>
                <w:szCs w:val="20"/>
              </w:rPr>
              <w:t>5、</w:t>
            </w:r>
            <w:r>
              <w:rPr>
                <w:rFonts w:hint="eastAsia" w:asciiTheme="minorEastAsia" w:hAnsiTheme="minorEastAsia"/>
                <w:kern w:val="0"/>
                <w:sz w:val="20"/>
                <w:szCs w:val="20"/>
              </w:rPr>
              <w:tab/>
            </w:r>
            <w:r>
              <w:rPr>
                <w:rFonts w:hint="eastAsia" w:asciiTheme="minorEastAsia" w:hAnsiTheme="minorEastAsia"/>
                <w:kern w:val="0"/>
                <w:sz w:val="20"/>
                <w:szCs w:val="20"/>
              </w:rPr>
              <w:t>投标人具有ISO 45001职业健康安全管理体系认证证书得2分。</w:t>
            </w:r>
          </w:p>
          <w:p>
            <w:pPr>
              <w:spacing w:line="360" w:lineRule="auto"/>
              <w:rPr>
                <w:rFonts w:asciiTheme="minorEastAsia" w:hAnsiTheme="minorEastAsia"/>
                <w:kern w:val="0"/>
                <w:sz w:val="20"/>
                <w:szCs w:val="20"/>
              </w:rPr>
            </w:pPr>
            <w:r>
              <w:rPr>
                <w:rFonts w:hint="eastAsia" w:asciiTheme="minorEastAsia" w:hAnsiTheme="minorEastAsia"/>
                <w:kern w:val="0"/>
                <w:sz w:val="20"/>
                <w:szCs w:val="20"/>
              </w:rPr>
              <w:t>6、</w:t>
            </w:r>
            <w:r>
              <w:rPr>
                <w:rFonts w:hint="eastAsia" w:asciiTheme="minorEastAsia" w:hAnsiTheme="minorEastAsia"/>
                <w:kern w:val="0"/>
                <w:sz w:val="20"/>
                <w:szCs w:val="20"/>
              </w:rPr>
              <w:tab/>
            </w:r>
            <w:r>
              <w:rPr>
                <w:rFonts w:hint="eastAsia" w:asciiTheme="minorEastAsia" w:hAnsiTheme="minorEastAsia"/>
                <w:kern w:val="0"/>
                <w:sz w:val="20"/>
                <w:szCs w:val="20"/>
              </w:rPr>
              <w:t>投标人具备系统集成五星售后服务认证证书，得2分。</w:t>
            </w:r>
          </w:p>
          <w:p>
            <w:pPr>
              <w:spacing w:line="360" w:lineRule="auto"/>
              <w:rPr>
                <w:rFonts w:asciiTheme="minorEastAsia" w:hAnsiTheme="minorEastAsia"/>
                <w:kern w:val="0"/>
                <w:sz w:val="20"/>
                <w:szCs w:val="20"/>
              </w:rPr>
            </w:pPr>
            <w:r>
              <w:rPr>
                <w:rFonts w:hint="eastAsia" w:asciiTheme="minorEastAsia" w:hAnsiTheme="minorEastAsia"/>
                <w:kern w:val="0"/>
                <w:sz w:val="20"/>
                <w:szCs w:val="20"/>
              </w:rPr>
              <w:t>7、</w:t>
            </w:r>
            <w:r>
              <w:rPr>
                <w:rFonts w:hint="eastAsia" w:asciiTheme="minorEastAsia" w:hAnsiTheme="minorEastAsia"/>
                <w:kern w:val="0"/>
                <w:sz w:val="20"/>
                <w:szCs w:val="20"/>
              </w:rPr>
              <w:tab/>
            </w:r>
            <w:r>
              <w:rPr>
                <w:rFonts w:hint="eastAsia" w:asciiTheme="minorEastAsia" w:hAnsiTheme="minorEastAsia"/>
                <w:kern w:val="0"/>
                <w:sz w:val="20"/>
                <w:szCs w:val="20"/>
              </w:rPr>
              <w:t>投标人通过ITSS运维服务标准成熟度三级认证，得2分。</w:t>
            </w:r>
          </w:p>
          <w:p>
            <w:pPr>
              <w:spacing w:line="360" w:lineRule="auto"/>
              <w:rPr>
                <w:rFonts w:asciiTheme="minorEastAsia" w:hAnsiTheme="minorEastAsia"/>
                <w:kern w:val="0"/>
                <w:sz w:val="20"/>
                <w:szCs w:val="20"/>
              </w:rPr>
            </w:pPr>
            <w:r>
              <w:rPr>
                <w:rFonts w:hint="eastAsia" w:asciiTheme="minorEastAsia" w:hAnsiTheme="minorEastAsia"/>
                <w:kern w:val="0"/>
                <w:sz w:val="20"/>
                <w:szCs w:val="20"/>
              </w:rPr>
              <w:t>8、</w:t>
            </w:r>
            <w:r>
              <w:rPr>
                <w:rFonts w:hint="eastAsia" w:asciiTheme="minorEastAsia" w:hAnsiTheme="minorEastAsia"/>
                <w:kern w:val="0"/>
                <w:sz w:val="20"/>
                <w:szCs w:val="20"/>
              </w:rPr>
              <w:tab/>
            </w:r>
            <w:r>
              <w:rPr>
                <w:rFonts w:hint="eastAsia" w:asciiTheme="minorEastAsia" w:hAnsiTheme="minorEastAsia"/>
                <w:kern w:val="0"/>
                <w:sz w:val="20"/>
                <w:szCs w:val="20"/>
              </w:rPr>
              <w:t>以上证书开标时提供原件，否则不得分。</w:t>
            </w:r>
          </w:p>
        </w:tc>
        <w:tc>
          <w:tcPr>
            <w:tcW w:w="1417" w:type="dxa"/>
            <w:vAlign w:val="center"/>
          </w:tcPr>
          <w:p>
            <w:pPr>
              <w:widowControl/>
              <w:spacing w:before="60" w:after="60"/>
              <w:jc w:val="center"/>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dxa"/>
            <w:vAlign w:val="center"/>
          </w:tcPr>
          <w:p>
            <w:pPr>
              <w:spacing w:before="60" w:after="60"/>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技术性能</w:t>
            </w:r>
          </w:p>
        </w:tc>
        <w:tc>
          <w:tcPr>
            <w:tcW w:w="5414" w:type="dxa"/>
            <w:vAlign w:val="center"/>
          </w:tcPr>
          <w:p>
            <w:pPr>
              <w:spacing w:before="60" w:after="60"/>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1、根据所投产品的整体技术性能是否符合采购需求，得0-2 分；</w:t>
            </w:r>
          </w:p>
          <w:p>
            <w:pPr>
              <w:spacing w:before="60" w:after="60"/>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2、所投产品配置是否全面，得0-2分；</w:t>
            </w:r>
          </w:p>
          <w:p>
            <w:pPr>
              <w:spacing w:before="60" w:after="60"/>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3、根据所投产品后期使用成本高低，得0-2分；</w:t>
            </w:r>
          </w:p>
          <w:p>
            <w:pPr>
              <w:spacing w:before="60" w:after="60"/>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4、根据所投产品使用是否稳定、是否易于维护，得0-2分；</w:t>
            </w:r>
          </w:p>
          <w:p>
            <w:pPr>
              <w:spacing w:before="60" w:after="60"/>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5、根据所投产品是否配套和兼容，得0-2分。</w:t>
            </w:r>
          </w:p>
        </w:tc>
        <w:tc>
          <w:tcPr>
            <w:tcW w:w="1417" w:type="dxa"/>
            <w:vAlign w:val="center"/>
          </w:tcPr>
          <w:p>
            <w:pPr>
              <w:spacing w:before="60" w:after="60"/>
              <w:jc w:val="center"/>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dxa"/>
            <w:vAlign w:val="center"/>
          </w:tcPr>
          <w:p>
            <w:pPr>
              <w:spacing w:before="60" w:after="60"/>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技术措施</w:t>
            </w:r>
          </w:p>
        </w:tc>
        <w:tc>
          <w:tcPr>
            <w:tcW w:w="5414" w:type="dxa"/>
            <w:vAlign w:val="center"/>
          </w:tcPr>
          <w:p>
            <w:pPr>
              <w:spacing w:before="60" w:after="60"/>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1、项目团队配置合理，项目参与人员具备良好的服务和实施能力，得1-4分；</w:t>
            </w:r>
          </w:p>
          <w:p>
            <w:pPr>
              <w:spacing w:before="60" w:after="60"/>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2、有完善的人员培训计划和应用技术支持，得1-4分。</w:t>
            </w:r>
          </w:p>
          <w:p>
            <w:pPr>
              <w:spacing w:before="60" w:after="60"/>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3、项目实施需要有良好的技术人员保障，项目小组主要成员具有中级网络信息安全工程师以上证书，每提供一人得1 分，最多得2分；开标时提供工程师证书原件，否则不得分。</w:t>
            </w:r>
          </w:p>
        </w:tc>
        <w:tc>
          <w:tcPr>
            <w:tcW w:w="1417" w:type="dxa"/>
            <w:vAlign w:val="center"/>
          </w:tcPr>
          <w:p>
            <w:pPr>
              <w:spacing w:before="60" w:after="60"/>
              <w:jc w:val="center"/>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1</w:t>
            </w:r>
            <w:r>
              <w:rPr>
                <w:rFonts w:cs="宋体" w:asciiTheme="minorEastAsia" w:hAnsiTheme="minorEastAsia"/>
                <w:color w:val="000000" w:themeColor="text1"/>
                <w:kern w:val="0"/>
                <w:sz w:val="20"/>
                <w:szCs w:val="20"/>
                <w14:textFill>
                  <w14:solidFill>
                    <w14:schemeClr w14:val="tx1"/>
                  </w14:solidFill>
                </w14:textFill>
              </w:rPr>
              <w:t>0</w:t>
            </w:r>
            <w:r>
              <w:rPr>
                <w:rFonts w:hint="eastAsia" w:cs="宋体" w:asciiTheme="minorEastAsia" w:hAnsiTheme="minorEastAsia"/>
                <w:color w:val="000000" w:themeColor="text1"/>
                <w:kern w:val="0"/>
                <w:sz w:val="20"/>
                <w:szCs w:val="20"/>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dxa"/>
            <w:vAlign w:val="center"/>
          </w:tcPr>
          <w:p>
            <w:pPr>
              <w:spacing w:before="60" w:after="60"/>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产品成熟度</w:t>
            </w:r>
          </w:p>
        </w:tc>
        <w:tc>
          <w:tcPr>
            <w:tcW w:w="5414" w:type="dxa"/>
            <w:vAlign w:val="center"/>
          </w:tcPr>
          <w:p>
            <w:pPr>
              <w:spacing w:before="60" w:after="60"/>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1、</w:t>
            </w:r>
            <w:r>
              <w:rPr>
                <w:rFonts w:hint="eastAsia" w:cs="宋体" w:asciiTheme="minorEastAsia" w:hAnsiTheme="minorEastAsia"/>
                <w:color w:val="000000" w:themeColor="text1"/>
                <w:kern w:val="0"/>
                <w:sz w:val="20"/>
                <w:szCs w:val="20"/>
                <w14:textFill>
                  <w14:solidFill>
                    <w14:schemeClr w14:val="tx1"/>
                  </w14:solidFill>
                </w14:textFill>
              </w:rPr>
              <w:tab/>
            </w:r>
            <w:r>
              <w:rPr>
                <w:rFonts w:hint="eastAsia" w:cs="宋体" w:asciiTheme="minorEastAsia" w:hAnsiTheme="minorEastAsia"/>
                <w:color w:val="000000" w:themeColor="text1"/>
                <w:kern w:val="0"/>
                <w:sz w:val="20"/>
                <w:szCs w:val="20"/>
                <w14:textFill>
                  <w14:solidFill>
                    <w14:schemeClr w14:val="tx1"/>
                  </w14:solidFill>
                </w14:textFill>
              </w:rPr>
              <w:t>为保证产品成熟度所投产品生产厂商通过CMMI5认证以保证产品代码质量与稳定性，满足得2分，</w:t>
            </w:r>
          </w:p>
        </w:tc>
        <w:tc>
          <w:tcPr>
            <w:tcW w:w="1417" w:type="dxa"/>
            <w:vAlign w:val="center"/>
          </w:tcPr>
          <w:p>
            <w:pPr>
              <w:spacing w:before="60" w:after="60"/>
              <w:jc w:val="center"/>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dxa"/>
            <w:vAlign w:val="center"/>
          </w:tcPr>
          <w:p>
            <w:pPr>
              <w:spacing w:before="60" w:after="60"/>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产品技术先进性及特色</w:t>
            </w:r>
          </w:p>
        </w:tc>
        <w:tc>
          <w:tcPr>
            <w:tcW w:w="5414" w:type="dxa"/>
            <w:vAlign w:val="center"/>
          </w:tcPr>
          <w:p>
            <w:pPr>
              <w:spacing w:before="60" w:after="60"/>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1、产品具有特色技术，得0-3分；</w:t>
            </w:r>
          </w:p>
          <w:p>
            <w:pPr>
              <w:spacing w:before="60" w:after="60"/>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2、产品具有创新技术，得0-3 分；</w:t>
            </w:r>
          </w:p>
          <w:p>
            <w:pPr>
              <w:spacing w:before="60" w:after="60"/>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3、产品具有技术的可升级性，得0-3 分。</w:t>
            </w:r>
          </w:p>
        </w:tc>
        <w:tc>
          <w:tcPr>
            <w:tcW w:w="1417" w:type="dxa"/>
            <w:vAlign w:val="center"/>
          </w:tcPr>
          <w:p>
            <w:pPr>
              <w:spacing w:before="60" w:after="60"/>
              <w:jc w:val="center"/>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dxa"/>
            <w:vAlign w:val="center"/>
          </w:tcPr>
          <w:p>
            <w:pPr>
              <w:spacing w:before="60" w:after="60"/>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售后服务</w:t>
            </w:r>
          </w:p>
        </w:tc>
        <w:tc>
          <w:tcPr>
            <w:tcW w:w="5414" w:type="dxa"/>
            <w:vAlign w:val="center"/>
          </w:tcPr>
          <w:p>
            <w:pPr>
              <w:spacing w:before="60" w:after="60"/>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1、根据供应商的售后服务方案、服务保障能力等，得0-2 分；</w:t>
            </w:r>
          </w:p>
          <w:p>
            <w:pPr>
              <w:spacing w:before="60" w:after="60"/>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2、根据供应商的人员的配备、响应时间、技术支持、培训方案等，得0-</w:t>
            </w:r>
            <w:r>
              <w:rPr>
                <w:rFonts w:cs="宋体" w:asciiTheme="minorEastAsia" w:hAnsiTheme="minorEastAsia"/>
                <w:color w:val="000000" w:themeColor="text1"/>
                <w:kern w:val="0"/>
                <w:sz w:val="20"/>
                <w:szCs w:val="20"/>
                <w14:textFill>
                  <w14:solidFill>
                    <w14:schemeClr w14:val="tx1"/>
                  </w14:solidFill>
                </w14:textFill>
              </w:rPr>
              <w:t>2</w:t>
            </w:r>
            <w:r>
              <w:rPr>
                <w:rFonts w:hint="eastAsia" w:cs="宋体" w:asciiTheme="minorEastAsia" w:hAnsiTheme="minorEastAsia"/>
                <w:color w:val="000000" w:themeColor="text1"/>
                <w:kern w:val="0"/>
                <w:sz w:val="20"/>
                <w:szCs w:val="20"/>
                <w14:textFill>
                  <w14:solidFill>
                    <w14:schemeClr w14:val="tx1"/>
                  </w14:solidFill>
                </w14:textFill>
              </w:rPr>
              <w:t xml:space="preserve"> 分；</w:t>
            </w:r>
          </w:p>
        </w:tc>
        <w:tc>
          <w:tcPr>
            <w:tcW w:w="1417" w:type="dxa"/>
            <w:vAlign w:val="center"/>
          </w:tcPr>
          <w:p>
            <w:pPr>
              <w:spacing w:before="60" w:after="60"/>
              <w:jc w:val="center"/>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dxa"/>
            <w:vAlign w:val="center"/>
          </w:tcPr>
          <w:p>
            <w:pPr>
              <w:spacing w:before="60" w:after="60"/>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合计</w:t>
            </w:r>
          </w:p>
        </w:tc>
        <w:tc>
          <w:tcPr>
            <w:tcW w:w="5414" w:type="dxa"/>
            <w:vAlign w:val="center"/>
          </w:tcPr>
          <w:p>
            <w:pPr>
              <w:spacing w:before="60" w:after="60"/>
              <w:jc w:val="center"/>
              <w:rPr>
                <w:rFonts w:cs="宋体" w:asciiTheme="minorEastAsia" w:hAnsiTheme="minorEastAsia"/>
                <w:color w:val="000000" w:themeColor="text1"/>
                <w:kern w:val="0"/>
                <w:sz w:val="20"/>
                <w:szCs w:val="20"/>
                <w14:textFill>
                  <w14:solidFill>
                    <w14:schemeClr w14:val="tx1"/>
                  </w14:solidFill>
                </w14:textFill>
              </w:rPr>
            </w:pPr>
          </w:p>
        </w:tc>
        <w:tc>
          <w:tcPr>
            <w:tcW w:w="1417" w:type="dxa"/>
          </w:tcPr>
          <w:p>
            <w:pPr>
              <w:spacing w:before="60" w:after="60"/>
              <w:jc w:val="center"/>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100分</w:t>
            </w:r>
          </w:p>
        </w:tc>
      </w:tr>
    </w:tbl>
    <w:p>
      <w:pPr>
        <w:pStyle w:val="5"/>
        <w:shd w:val="clear" w:color="auto" w:fill="FFFFFF"/>
        <w:spacing w:before="0" w:beforeAutospacing="0" w:after="150" w:afterAutospacing="0" w:line="360" w:lineRule="auto"/>
        <w:ind w:firstLine="480"/>
        <w:rPr>
          <w:rFonts w:cs="Helvetica" w:asciiTheme="minorEastAsia" w:hAnsiTheme="minorEastAsia" w:eastAsiaTheme="minorEastAsia"/>
          <w:color w:val="333333"/>
          <w:sz w:val="28"/>
          <w:szCs w:val="28"/>
          <w:highlight w:val="none"/>
        </w:rPr>
      </w:pPr>
    </w:p>
    <w:p>
      <w:pPr>
        <w:pStyle w:val="5"/>
        <w:shd w:val="clear" w:color="auto" w:fill="FFFFFF"/>
        <w:spacing w:before="0" w:beforeAutospacing="0" w:after="150" w:afterAutospacing="0" w:line="360" w:lineRule="auto"/>
        <w:ind w:firstLine="480"/>
        <w:rPr>
          <w:rFonts w:cs="Helvetica" w:asciiTheme="minorEastAsia" w:hAnsiTheme="minorEastAsia" w:eastAsiaTheme="minorEastAsia"/>
          <w:color w:val="333333"/>
          <w:sz w:val="28"/>
          <w:szCs w:val="28"/>
          <w:highlight w:val="none"/>
        </w:rPr>
      </w:pPr>
    </w:p>
    <w:p>
      <w:pPr>
        <w:pStyle w:val="5"/>
        <w:shd w:val="clear" w:color="auto" w:fill="FFFFFF"/>
        <w:spacing w:before="0" w:beforeAutospacing="0" w:after="150" w:afterAutospacing="0" w:line="360" w:lineRule="auto"/>
        <w:ind w:firstLine="480"/>
        <w:rPr>
          <w:rFonts w:cs="Helvetica" w:asciiTheme="minorEastAsia" w:hAnsiTheme="minorEastAsia" w:eastAsiaTheme="minorEastAsia"/>
          <w:color w:val="333333"/>
          <w:sz w:val="28"/>
          <w:szCs w:val="28"/>
          <w:highlight w:val="none"/>
        </w:rPr>
      </w:pPr>
    </w:p>
    <w:p>
      <w:pPr>
        <w:pStyle w:val="5"/>
        <w:shd w:val="clear" w:color="auto" w:fill="FFFFFF"/>
        <w:spacing w:before="0" w:beforeAutospacing="0" w:after="150" w:afterAutospacing="0" w:line="360" w:lineRule="auto"/>
        <w:ind w:firstLine="480"/>
        <w:rPr>
          <w:rFonts w:cs="Helvetica" w:asciiTheme="minorEastAsia" w:hAnsiTheme="minorEastAsia" w:eastAsiaTheme="minorEastAsia"/>
          <w:color w:val="333333"/>
          <w:sz w:val="28"/>
          <w:szCs w:val="28"/>
          <w:highlight w:val="none"/>
        </w:rPr>
      </w:pPr>
    </w:p>
    <w:p>
      <w:pPr>
        <w:pStyle w:val="5"/>
        <w:shd w:val="clear" w:color="auto" w:fill="FFFFFF"/>
        <w:spacing w:before="0" w:beforeAutospacing="0" w:after="150" w:afterAutospacing="0" w:line="360" w:lineRule="auto"/>
        <w:ind w:firstLine="480"/>
        <w:rPr>
          <w:rFonts w:cs="Helvetica" w:asciiTheme="minorEastAsia" w:hAnsiTheme="minorEastAsia" w:eastAsiaTheme="minorEastAsia"/>
          <w:color w:val="333333"/>
          <w:sz w:val="28"/>
          <w:szCs w:val="28"/>
          <w:highlight w:val="none"/>
        </w:rPr>
      </w:pPr>
    </w:p>
    <w:p>
      <w:pPr>
        <w:pStyle w:val="5"/>
        <w:shd w:val="clear" w:color="auto" w:fill="FFFFFF"/>
        <w:spacing w:before="0" w:beforeAutospacing="0" w:after="150" w:afterAutospacing="0" w:line="360" w:lineRule="auto"/>
        <w:ind w:firstLine="480"/>
        <w:rPr>
          <w:rFonts w:cs="Helvetica" w:asciiTheme="minorEastAsia" w:hAnsiTheme="minorEastAsia" w:eastAsiaTheme="minorEastAsia"/>
          <w:color w:val="333333"/>
          <w:sz w:val="28"/>
          <w:szCs w:val="28"/>
          <w:highlight w:val="none"/>
        </w:rPr>
      </w:pPr>
    </w:p>
    <w:p>
      <w:pPr>
        <w:pStyle w:val="5"/>
        <w:shd w:val="clear" w:color="auto" w:fill="FFFFFF"/>
        <w:spacing w:before="0" w:beforeAutospacing="0" w:after="150" w:afterAutospacing="0" w:line="360" w:lineRule="auto"/>
        <w:ind w:firstLine="480"/>
        <w:rPr>
          <w:rFonts w:cs="Helvetica" w:asciiTheme="minorEastAsia" w:hAnsiTheme="minorEastAsia" w:eastAsiaTheme="minorEastAsia"/>
          <w:color w:val="333333"/>
          <w:sz w:val="28"/>
          <w:szCs w:val="28"/>
          <w:highlight w:val="none"/>
        </w:rPr>
      </w:pPr>
    </w:p>
    <w:p>
      <w:pPr>
        <w:pStyle w:val="5"/>
        <w:shd w:val="clear" w:color="auto" w:fill="FFFFFF"/>
        <w:spacing w:before="0" w:beforeAutospacing="0" w:after="150" w:afterAutospacing="0" w:line="360" w:lineRule="auto"/>
        <w:ind w:firstLine="480"/>
        <w:rPr>
          <w:rFonts w:cs="Helvetica" w:asciiTheme="minorEastAsia" w:hAnsiTheme="minorEastAsia" w:eastAsiaTheme="minorEastAsia"/>
          <w:color w:val="333333"/>
          <w:sz w:val="28"/>
          <w:szCs w:val="28"/>
          <w:highlight w:val="none"/>
        </w:rPr>
      </w:pPr>
    </w:p>
    <w:p>
      <w:pPr>
        <w:pStyle w:val="5"/>
        <w:shd w:val="clear" w:color="auto" w:fill="FFFFFF"/>
        <w:spacing w:before="0" w:beforeAutospacing="0" w:after="150" w:afterAutospacing="0" w:line="360" w:lineRule="auto"/>
        <w:ind w:firstLine="480"/>
        <w:rPr>
          <w:rFonts w:cs="Helvetica" w:asciiTheme="minorEastAsia" w:hAnsiTheme="minorEastAsia" w:eastAsiaTheme="minorEastAsia"/>
          <w:color w:val="333333"/>
          <w:sz w:val="28"/>
          <w:szCs w:val="28"/>
          <w:highlight w:val="none"/>
        </w:rPr>
      </w:pPr>
    </w:p>
    <w:p>
      <w:pPr>
        <w:pStyle w:val="5"/>
        <w:shd w:val="clear" w:color="auto" w:fill="FFFFFF"/>
        <w:spacing w:before="0" w:beforeAutospacing="0" w:after="150" w:afterAutospacing="0" w:line="360" w:lineRule="auto"/>
        <w:ind w:firstLine="480"/>
        <w:rPr>
          <w:rFonts w:cs="Helvetica" w:asciiTheme="minorEastAsia" w:hAnsiTheme="minorEastAsia" w:eastAsiaTheme="minorEastAsia"/>
          <w:color w:val="333333"/>
          <w:sz w:val="28"/>
          <w:szCs w:val="28"/>
          <w:highlight w:val="none"/>
        </w:rPr>
      </w:pPr>
      <w:bookmarkStart w:id="24" w:name="_GoBack"/>
      <w:bookmarkEnd w:id="24"/>
    </w:p>
    <w:p>
      <w:pPr>
        <w:pStyle w:val="5"/>
        <w:shd w:val="clear" w:color="auto" w:fill="FFFFFF"/>
        <w:spacing w:before="0" w:beforeAutospacing="0" w:after="150" w:afterAutospacing="0" w:line="360" w:lineRule="auto"/>
        <w:ind w:firstLine="480"/>
        <w:rPr>
          <w:rFonts w:cs="Helvetica" w:asciiTheme="minorEastAsia" w:hAnsiTheme="minorEastAsia" w:eastAsiaTheme="minorEastAsia"/>
          <w:color w:val="333333"/>
          <w:sz w:val="28"/>
          <w:szCs w:val="28"/>
          <w:highlight w:val="none"/>
        </w:rPr>
      </w:pPr>
    </w:p>
    <w:bookmarkEnd w:id="1"/>
    <w:bookmarkEnd w:id="2"/>
    <w:bookmarkEnd w:id="3"/>
    <w:bookmarkEnd w:id="4"/>
    <w:bookmarkEnd w:id="5"/>
    <w:bookmarkEnd w:id="6"/>
    <w:bookmarkEnd w:id="7"/>
    <w:p>
      <w:pPr>
        <w:jc w:val="center"/>
        <w:rPr>
          <w:b/>
          <w:sz w:val="28"/>
          <w:szCs w:val="28"/>
          <w:highlight w:val="none"/>
        </w:rPr>
      </w:pPr>
      <w:r>
        <w:rPr>
          <w:rFonts w:hint="eastAsia"/>
          <w:b/>
          <w:sz w:val="28"/>
          <w:szCs w:val="28"/>
          <w:highlight w:val="none"/>
        </w:rPr>
        <w:t>第四章响应文件附件部分格式</w:t>
      </w:r>
    </w:p>
    <w:p>
      <w:pPr>
        <w:rPr>
          <w:sz w:val="28"/>
          <w:szCs w:val="28"/>
          <w:highlight w:val="none"/>
        </w:rPr>
      </w:pPr>
      <w:r>
        <w:rPr>
          <w:rFonts w:hint="eastAsia"/>
          <w:sz w:val="28"/>
          <w:szCs w:val="28"/>
          <w:highlight w:val="none"/>
        </w:rPr>
        <w:t>附件一：封面</w:t>
      </w:r>
    </w:p>
    <w:p>
      <w:pPr>
        <w:widowControl/>
        <w:autoSpaceDE w:val="0"/>
        <w:autoSpaceDN w:val="0"/>
        <w:adjustRightInd w:val="0"/>
        <w:spacing w:line="400" w:lineRule="exact"/>
        <w:ind w:right="-481"/>
        <w:jc w:val="right"/>
        <w:rPr>
          <w:rFonts w:ascii="宋体" w:hAnsi="宋体" w:eastAsia="宋体" w:cs="Heiti SC Light"/>
          <w:kern w:val="1"/>
          <w:sz w:val="28"/>
          <w:szCs w:val="28"/>
          <w:highlight w:val="none"/>
        </w:rPr>
      </w:pPr>
      <w:bookmarkStart w:id="8" w:name="OLE_LINK24"/>
      <w:bookmarkStart w:id="9" w:name="OLE_LINK23"/>
      <w:bookmarkStart w:id="10" w:name="OLE_LINK22"/>
    </w:p>
    <w:p>
      <w:pPr>
        <w:widowControl/>
        <w:autoSpaceDE w:val="0"/>
        <w:autoSpaceDN w:val="0"/>
        <w:adjustRightInd w:val="0"/>
        <w:spacing w:line="400" w:lineRule="exact"/>
        <w:ind w:right="-481"/>
        <w:jc w:val="right"/>
        <w:rPr>
          <w:rFonts w:ascii="宋体" w:hAnsi="宋体" w:eastAsia="宋体" w:cs="Heiti SC Light"/>
          <w:kern w:val="1"/>
          <w:sz w:val="28"/>
          <w:szCs w:val="28"/>
          <w:highlight w:val="none"/>
        </w:rPr>
      </w:pPr>
      <w:bookmarkStart w:id="11" w:name="OLE_LINK30"/>
      <w:bookmarkStart w:id="12" w:name="OLE_LINK31"/>
      <w:r>
        <w:rPr>
          <w:rFonts w:hint="eastAsia" w:ascii="宋体" w:hAnsi="宋体" w:eastAsia="宋体" w:cs="Heiti SC Light"/>
          <w:kern w:val="1"/>
          <w:sz w:val="28"/>
          <w:szCs w:val="28"/>
          <w:highlight w:val="none"/>
        </w:rPr>
        <w:t>【正（副）本】</w:t>
      </w:r>
    </w:p>
    <w:p>
      <w:pPr>
        <w:widowControl/>
        <w:autoSpaceDE w:val="0"/>
        <w:autoSpaceDN w:val="0"/>
        <w:adjustRightInd w:val="0"/>
        <w:spacing w:line="400" w:lineRule="exact"/>
        <w:ind w:right="-481"/>
        <w:jc w:val="center"/>
        <w:rPr>
          <w:rFonts w:ascii="宋体" w:hAnsi="宋体" w:eastAsia="宋体" w:cs="Times New Roman"/>
          <w:kern w:val="1"/>
          <w:sz w:val="28"/>
          <w:szCs w:val="28"/>
          <w:highlight w:val="none"/>
        </w:rPr>
      </w:pPr>
    </w:p>
    <w:p>
      <w:pPr>
        <w:widowControl/>
        <w:autoSpaceDE w:val="0"/>
        <w:autoSpaceDN w:val="0"/>
        <w:adjustRightInd w:val="0"/>
        <w:ind w:right="-482"/>
        <w:jc w:val="center"/>
        <w:rPr>
          <w:rFonts w:ascii="宋体" w:hAnsi="宋体" w:eastAsia="宋体" w:cs="Times New Roman"/>
          <w:kern w:val="1"/>
          <w:sz w:val="28"/>
          <w:szCs w:val="28"/>
          <w:highlight w:val="none"/>
        </w:rPr>
      </w:pPr>
    </w:p>
    <w:p>
      <w:pPr>
        <w:widowControl/>
        <w:autoSpaceDE w:val="0"/>
        <w:autoSpaceDN w:val="0"/>
        <w:adjustRightInd w:val="0"/>
        <w:ind w:right="-482"/>
        <w:jc w:val="center"/>
        <w:rPr>
          <w:rFonts w:ascii="宋体" w:hAnsi="宋体" w:eastAsia="宋体" w:cs="Heiti SC Light"/>
          <w:b/>
          <w:bCs/>
          <w:kern w:val="1"/>
          <w:sz w:val="72"/>
          <w:szCs w:val="72"/>
          <w:highlight w:val="none"/>
        </w:rPr>
      </w:pPr>
      <w:r>
        <w:rPr>
          <w:rFonts w:hint="eastAsia" w:ascii="宋体" w:hAnsi="宋体" w:eastAsia="宋体" w:cs="Heiti SC Light"/>
          <w:b/>
          <w:bCs/>
          <w:kern w:val="1"/>
          <w:sz w:val="72"/>
          <w:szCs w:val="72"/>
          <w:highlight w:val="none"/>
        </w:rPr>
        <w:t>响应文件</w:t>
      </w:r>
    </w:p>
    <w:p>
      <w:pPr>
        <w:widowControl/>
        <w:autoSpaceDE w:val="0"/>
        <w:autoSpaceDN w:val="0"/>
        <w:adjustRightInd w:val="0"/>
        <w:ind w:right="-482"/>
        <w:jc w:val="center"/>
        <w:rPr>
          <w:rFonts w:ascii="宋体" w:hAnsi="宋体" w:eastAsia="宋体" w:cs="Times New Roman"/>
          <w:b/>
          <w:bCs/>
          <w:kern w:val="1"/>
          <w:szCs w:val="21"/>
          <w:highlight w:val="none"/>
        </w:rPr>
      </w:pPr>
    </w:p>
    <w:p>
      <w:pPr>
        <w:widowControl/>
        <w:autoSpaceDE w:val="0"/>
        <w:autoSpaceDN w:val="0"/>
        <w:adjustRightInd w:val="0"/>
        <w:ind w:right="-482"/>
        <w:jc w:val="center"/>
        <w:rPr>
          <w:rFonts w:ascii="宋体" w:hAnsi="宋体" w:eastAsia="宋体" w:cs="Times New Roman"/>
          <w:b/>
          <w:bCs/>
          <w:kern w:val="1"/>
          <w:sz w:val="28"/>
          <w:szCs w:val="28"/>
          <w:highlight w:val="none"/>
        </w:rPr>
      </w:pPr>
      <w:r>
        <w:rPr>
          <w:rFonts w:hint="eastAsia" w:ascii="宋体" w:hAnsi="宋体" w:eastAsia="宋体" w:cs="Heiti SC Light"/>
          <w:kern w:val="1"/>
          <w:sz w:val="32"/>
          <w:szCs w:val="32"/>
          <w:highlight w:val="none"/>
        </w:rPr>
        <w:t>包：第包</w:t>
      </w:r>
    </w:p>
    <w:p>
      <w:pPr>
        <w:widowControl/>
        <w:autoSpaceDE w:val="0"/>
        <w:autoSpaceDN w:val="0"/>
        <w:adjustRightInd w:val="0"/>
        <w:ind w:right="-482"/>
        <w:jc w:val="center"/>
        <w:rPr>
          <w:rFonts w:ascii="宋体" w:hAnsi="宋体" w:eastAsia="宋体" w:cs="Times New Roman"/>
          <w:b/>
          <w:bCs/>
          <w:kern w:val="1"/>
          <w:sz w:val="28"/>
          <w:szCs w:val="28"/>
          <w:highlight w:val="none"/>
        </w:rPr>
      </w:pPr>
    </w:p>
    <w:p>
      <w:pPr>
        <w:widowControl/>
        <w:autoSpaceDE w:val="0"/>
        <w:autoSpaceDN w:val="0"/>
        <w:adjustRightInd w:val="0"/>
        <w:ind w:right="-482"/>
        <w:jc w:val="center"/>
        <w:rPr>
          <w:rFonts w:ascii="宋体" w:hAnsi="宋体" w:eastAsia="宋体" w:cs="Times New Roman"/>
          <w:b/>
          <w:bCs/>
          <w:kern w:val="1"/>
          <w:sz w:val="52"/>
          <w:szCs w:val="52"/>
          <w:highlight w:val="none"/>
        </w:rPr>
      </w:pPr>
    </w:p>
    <w:p>
      <w:pPr>
        <w:widowControl/>
        <w:autoSpaceDE w:val="0"/>
        <w:autoSpaceDN w:val="0"/>
        <w:adjustRightInd w:val="0"/>
        <w:ind w:right="-482" w:firstLine="2880"/>
        <w:rPr>
          <w:rFonts w:ascii="宋体" w:hAnsi="宋体" w:eastAsia="宋体" w:cs="仿宋"/>
          <w:kern w:val="1"/>
          <w:sz w:val="28"/>
          <w:szCs w:val="28"/>
          <w:highlight w:val="none"/>
        </w:rPr>
      </w:pPr>
      <w:r>
        <w:rPr>
          <w:rFonts w:hint="eastAsia" w:ascii="宋体" w:hAnsi="宋体" w:eastAsia="宋体" w:cs="仿宋"/>
          <w:kern w:val="1"/>
          <w:sz w:val="32"/>
          <w:szCs w:val="32"/>
          <w:highlight w:val="none"/>
        </w:rPr>
        <w:t>项目名称：</w:t>
      </w:r>
    </w:p>
    <w:p>
      <w:pPr>
        <w:widowControl/>
        <w:autoSpaceDE w:val="0"/>
        <w:autoSpaceDN w:val="0"/>
        <w:adjustRightInd w:val="0"/>
        <w:ind w:right="-482" w:firstLine="2880"/>
        <w:rPr>
          <w:rFonts w:ascii="宋体" w:hAnsi="宋体" w:eastAsia="宋体" w:cs="仿宋"/>
          <w:kern w:val="1"/>
          <w:sz w:val="32"/>
          <w:szCs w:val="32"/>
          <w:highlight w:val="none"/>
        </w:rPr>
      </w:pPr>
      <w:r>
        <w:rPr>
          <w:rFonts w:hint="eastAsia" w:ascii="宋体" w:hAnsi="宋体" w:eastAsia="宋体" w:cs="仿宋"/>
          <w:kern w:val="1"/>
          <w:sz w:val="32"/>
          <w:szCs w:val="32"/>
          <w:highlight w:val="none"/>
        </w:rPr>
        <w:t>项目编号：</w:t>
      </w:r>
    </w:p>
    <w:p>
      <w:pPr>
        <w:widowControl/>
        <w:autoSpaceDE w:val="0"/>
        <w:autoSpaceDN w:val="0"/>
        <w:adjustRightInd w:val="0"/>
        <w:ind w:right="-482" w:firstLine="2880"/>
        <w:rPr>
          <w:rFonts w:ascii="宋体" w:hAnsi="宋体" w:eastAsia="宋体" w:cs="Times New Roman"/>
          <w:kern w:val="1"/>
          <w:sz w:val="32"/>
          <w:szCs w:val="32"/>
          <w:highlight w:val="none"/>
        </w:rPr>
      </w:pPr>
      <w:r>
        <w:rPr>
          <w:rFonts w:hint="eastAsia" w:ascii="宋体" w:hAnsi="宋体" w:eastAsia="宋体" w:cs="仿宋"/>
          <w:kern w:val="1"/>
          <w:sz w:val="32"/>
          <w:szCs w:val="32"/>
          <w:highlight w:val="none"/>
        </w:rPr>
        <w:t>供应商全称（盖公章）：</w:t>
      </w:r>
    </w:p>
    <w:p>
      <w:pPr>
        <w:widowControl/>
        <w:autoSpaceDE w:val="0"/>
        <w:autoSpaceDN w:val="0"/>
        <w:adjustRightInd w:val="0"/>
        <w:ind w:right="-482"/>
        <w:jc w:val="center"/>
        <w:rPr>
          <w:rFonts w:ascii="宋体" w:hAnsi="宋体" w:eastAsia="宋体" w:cs="仿宋"/>
          <w:kern w:val="1"/>
          <w:sz w:val="32"/>
          <w:szCs w:val="32"/>
          <w:highlight w:val="none"/>
        </w:rPr>
      </w:pPr>
    </w:p>
    <w:p>
      <w:pPr>
        <w:widowControl/>
        <w:autoSpaceDE w:val="0"/>
        <w:autoSpaceDN w:val="0"/>
        <w:adjustRightInd w:val="0"/>
        <w:ind w:right="-482"/>
        <w:jc w:val="center"/>
        <w:rPr>
          <w:rFonts w:ascii="宋体" w:hAnsi="宋体" w:eastAsia="宋体" w:cs="仿宋"/>
          <w:kern w:val="1"/>
          <w:sz w:val="32"/>
          <w:szCs w:val="32"/>
          <w:highlight w:val="none"/>
        </w:rPr>
      </w:pPr>
    </w:p>
    <w:p>
      <w:pPr>
        <w:widowControl/>
        <w:autoSpaceDE w:val="0"/>
        <w:autoSpaceDN w:val="0"/>
        <w:adjustRightInd w:val="0"/>
        <w:ind w:right="-482"/>
        <w:jc w:val="center"/>
        <w:rPr>
          <w:b/>
          <w:sz w:val="28"/>
          <w:szCs w:val="28"/>
          <w:highlight w:val="none"/>
        </w:rPr>
      </w:pPr>
      <w:r>
        <w:rPr>
          <w:rFonts w:hint="eastAsia" w:ascii="宋体" w:hAnsi="宋体" w:eastAsia="宋体" w:cs="仿宋"/>
          <w:kern w:val="1"/>
          <w:sz w:val="32"/>
          <w:szCs w:val="32"/>
          <w:highlight w:val="none"/>
        </w:rPr>
        <w:t>二〇年月日</w:t>
      </w:r>
      <w:bookmarkEnd w:id="8"/>
      <w:bookmarkEnd w:id="9"/>
      <w:bookmarkEnd w:id="10"/>
      <w:bookmarkEnd w:id="11"/>
      <w:bookmarkEnd w:id="12"/>
    </w:p>
    <w:p>
      <w:pPr>
        <w:rPr>
          <w:rFonts w:hint="eastAsia"/>
          <w:sz w:val="28"/>
          <w:szCs w:val="28"/>
          <w:highlight w:val="none"/>
        </w:rPr>
      </w:pPr>
    </w:p>
    <w:p>
      <w:pPr>
        <w:rPr>
          <w:rFonts w:hint="eastAsia"/>
          <w:sz w:val="28"/>
          <w:szCs w:val="28"/>
          <w:highlight w:val="none"/>
        </w:rPr>
      </w:pPr>
    </w:p>
    <w:p>
      <w:pPr>
        <w:rPr>
          <w:rFonts w:hint="eastAsia"/>
          <w:sz w:val="28"/>
          <w:szCs w:val="28"/>
          <w:highlight w:val="none"/>
        </w:rPr>
      </w:pPr>
    </w:p>
    <w:p>
      <w:pPr>
        <w:rPr>
          <w:rFonts w:hint="eastAsia"/>
          <w:sz w:val="28"/>
          <w:szCs w:val="28"/>
          <w:highlight w:val="none"/>
        </w:rPr>
      </w:pPr>
    </w:p>
    <w:p>
      <w:pPr>
        <w:rPr>
          <w:rFonts w:hint="eastAsia"/>
          <w:sz w:val="28"/>
          <w:szCs w:val="28"/>
          <w:highlight w:val="none"/>
        </w:rPr>
      </w:pPr>
    </w:p>
    <w:p>
      <w:pPr>
        <w:rPr>
          <w:rFonts w:hint="eastAsia"/>
          <w:sz w:val="28"/>
          <w:szCs w:val="28"/>
          <w:highlight w:val="none"/>
        </w:rPr>
      </w:pPr>
    </w:p>
    <w:p>
      <w:pPr>
        <w:rPr>
          <w:sz w:val="28"/>
          <w:szCs w:val="28"/>
          <w:highlight w:val="none"/>
        </w:rPr>
      </w:pPr>
      <w:r>
        <w:rPr>
          <w:rFonts w:hint="eastAsia"/>
          <w:sz w:val="28"/>
          <w:szCs w:val="28"/>
          <w:highlight w:val="none"/>
        </w:rPr>
        <w:t>附件二</w:t>
      </w:r>
    </w:p>
    <w:p>
      <w:pPr>
        <w:pStyle w:val="9"/>
        <w:ind w:left="720" w:firstLine="562"/>
        <w:jc w:val="center"/>
        <w:rPr>
          <w:b/>
          <w:sz w:val="28"/>
          <w:szCs w:val="28"/>
          <w:highlight w:val="none"/>
        </w:rPr>
      </w:pPr>
      <w:r>
        <w:rPr>
          <w:rFonts w:hint="eastAsia"/>
          <w:b/>
          <w:sz w:val="28"/>
          <w:szCs w:val="28"/>
          <w:highlight w:val="none"/>
        </w:rPr>
        <w:t>投标函</w:t>
      </w:r>
    </w:p>
    <w:p>
      <w:pPr>
        <w:pStyle w:val="9"/>
        <w:ind w:left="720" w:firstLine="562"/>
        <w:jc w:val="center"/>
        <w:rPr>
          <w:b/>
          <w:sz w:val="28"/>
          <w:szCs w:val="28"/>
          <w:highlight w:val="none"/>
        </w:rPr>
      </w:pPr>
    </w:p>
    <w:p>
      <w:pPr>
        <w:rPr>
          <w:sz w:val="24"/>
          <w:szCs w:val="24"/>
          <w:highlight w:val="none"/>
        </w:rPr>
      </w:pPr>
      <w:r>
        <w:rPr>
          <w:rFonts w:hint="eastAsia"/>
          <w:sz w:val="24"/>
          <w:szCs w:val="24"/>
          <w:highlight w:val="none"/>
        </w:rPr>
        <w:t>（采购人）：</w:t>
      </w:r>
    </w:p>
    <w:p>
      <w:pPr>
        <w:spacing w:line="360" w:lineRule="auto"/>
        <w:ind w:firstLine="480" w:firstLineChars="200"/>
        <w:rPr>
          <w:sz w:val="24"/>
          <w:szCs w:val="24"/>
          <w:highlight w:val="none"/>
        </w:rPr>
      </w:pPr>
      <w:bookmarkStart w:id="13" w:name="OLE_LINK32"/>
      <w:bookmarkStart w:id="14" w:name="OLE_LINK25"/>
      <w:bookmarkStart w:id="15" w:name="OLE_LINK26"/>
      <w:r>
        <w:rPr>
          <w:rFonts w:hint="eastAsia"/>
          <w:sz w:val="24"/>
          <w:szCs w:val="24"/>
          <w:highlight w:val="none"/>
        </w:rPr>
        <w:t>经研究，我方决定参加贵单位组织的项目（项目编号：）的投标。为此，我方郑重声明以下诸点，并负法律责任。</w:t>
      </w:r>
    </w:p>
    <w:bookmarkEnd w:id="13"/>
    <w:bookmarkEnd w:id="14"/>
    <w:bookmarkEnd w:id="15"/>
    <w:p>
      <w:pPr>
        <w:spacing w:line="360" w:lineRule="auto"/>
        <w:ind w:firstLine="480" w:firstLineChars="200"/>
        <w:rPr>
          <w:sz w:val="24"/>
          <w:szCs w:val="24"/>
          <w:highlight w:val="none"/>
        </w:rPr>
      </w:pPr>
      <w:r>
        <w:rPr>
          <w:rFonts w:hint="eastAsia"/>
          <w:sz w:val="24"/>
          <w:szCs w:val="24"/>
          <w:highlight w:val="none"/>
        </w:rPr>
        <w:t>1、我方提交的投标文件，正本一份，副本</w:t>
      </w:r>
      <w:r>
        <w:rPr>
          <w:rFonts w:hint="eastAsia"/>
          <w:sz w:val="24"/>
          <w:szCs w:val="24"/>
          <w:highlight w:val="none"/>
          <w:lang w:val="en-US" w:eastAsia="zh-CN"/>
        </w:rPr>
        <w:t>七</w:t>
      </w:r>
      <w:r>
        <w:rPr>
          <w:rFonts w:hint="eastAsia"/>
          <w:sz w:val="24"/>
          <w:szCs w:val="24"/>
          <w:highlight w:val="none"/>
        </w:rPr>
        <w:t>份。</w:t>
      </w:r>
    </w:p>
    <w:p>
      <w:pPr>
        <w:spacing w:line="360" w:lineRule="auto"/>
        <w:ind w:firstLine="480" w:firstLineChars="200"/>
        <w:rPr>
          <w:sz w:val="24"/>
          <w:szCs w:val="24"/>
          <w:highlight w:val="none"/>
        </w:rPr>
      </w:pPr>
      <w:r>
        <w:rPr>
          <w:rFonts w:hint="eastAsia"/>
          <w:sz w:val="24"/>
          <w:szCs w:val="24"/>
          <w:highlight w:val="none"/>
        </w:rPr>
        <w:t>2、如果我方的投标文件被接受，我方将履行招标文件中规定的每一项要求，并按我方投标文件中的承诺按期、保质、保量提供服务。</w:t>
      </w:r>
    </w:p>
    <w:p>
      <w:pPr>
        <w:spacing w:line="360" w:lineRule="auto"/>
        <w:ind w:firstLine="480" w:firstLineChars="200"/>
        <w:rPr>
          <w:sz w:val="24"/>
          <w:szCs w:val="24"/>
          <w:highlight w:val="none"/>
        </w:rPr>
      </w:pPr>
      <w:r>
        <w:rPr>
          <w:rFonts w:hint="eastAsia"/>
          <w:sz w:val="24"/>
          <w:szCs w:val="24"/>
          <w:highlight w:val="none"/>
        </w:rPr>
        <w:t>3、我方承诺：如中标，严格按照招标文件要求保质、保量完成本次服务工作，由此发生的一切费用由我方承担。</w:t>
      </w:r>
    </w:p>
    <w:p>
      <w:pPr>
        <w:spacing w:line="360" w:lineRule="auto"/>
        <w:ind w:firstLine="480" w:firstLineChars="200"/>
        <w:rPr>
          <w:sz w:val="24"/>
          <w:szCs w:val="24"/>
          <w:highlight w:val="none"/>
        </w:rPr>
      </w:pPr>
      <w:r>
        <w:rPr>
          <w:rFonts w:hint="eastAsia"/>
          <w:sz w:val="24"/>
          <w:szCs w:val="24"/>
          <w:highlight w:val="none"/>
        </w:rPr>
        <w:t>4、我方愿按《中华人民共和国合同法》履行自己的全部责任。</w:t>
      </w:r>
    </w:p>
    <w:p>
      <w:pPr>
        <w:spacing w:line="360" w:lineRule="auto"/>
        <w:ind w:firstLine="480" w:firstLineChars="200"/>
        <w:rPr>
          <w:sz w:val="24"/>
          <w:szCs w:val="24"/>
          <w:highlight w:val="none"/>
        </w:rPr>
      </w:pPr>
      <w:r>
        <w:rPr>
          <w:rFonts w:hint="eastAsia"/>
          <w:sz w:val="24"/>
          <w:szCs w:val="24"/>
          <w:highlight w:val="none"/>
        </w:rPr>
        <w:t>5、我方同意按招标文件规定交纳投标保证金、履约保证金、中标服务费、公证费，遵守贵单位有关招标的各项规定。</w:t>
      </w:r>
    </w:p>
    <w:p>
      <w:pPr>
        <w:spacing w:line="360" w:lineRule="auto"/>
        <w:ind w:firstLine="480" w:firstLineChars="200"/>
        <w:rPr>
          <w:sz w:val="24"/>
          <w:szCs w:val="24"/>
          <w:highlight w:val="none"/>
        </w:rPr>
      </w:pPr>
      <w:r>
        <w:rPr>
          <w:rFonts w:hint="eastAsia"/>
          <w:sz w:val="24"/>
          <w:szCs w:val="24"/>
          <w:highlight w:val="none"/>
        </w:rPr>
        <w:t>6、我方的投标文件自公开报价之日起有效期为 90 日。</w:t>
      </w:r>
    </w:p>
    <w:p>
      <w:pPr>
        <w:spacing w:line="360" w:lineRule="auto"/>
        <w:ind w:firstLine="480" w:firstLineChars="200"/>
        <w:rPr>
          <w:sz w:val="24"/>
          <w:szCs w:val="24"/>
          <w:highlight w:val="none"/>
        </w:rPr>
      </w:pPr>
      <w:r>
        <w:rPr>
          <w:rFonts w:hint="eastAsia"/>
          <w:sz w:val="24"/>
          <w:szCs w:val="24"/>
          <w:highlight w:val="none"/>
        </w:rPr>
        <w:t>7、与本报价有关的一切正式往来通讯请寄。</w:t>
      </w:r>
    </w:p>
    <w:p>
      <w:pPr>
        <w:spacing w:line="360" w:lineRule="auto"/>
        <w:ind w:firstLine="360" w:firstLineChars="150"/>
        <w:rPr>
          <w:sz w:val="24"/>
          <w:szCs w:val="24"/>
          <w:highlight w:val="none"/>
        </w:rPr>
      </w:pPr>
    </w:p>
    <w:p>
      <w:pPr>
        <w:spacing w:line="360" w:lineRule="auto"/>
        <w:ind w:firstLine="360" w:firstLineChars="150"/>
        <w:rPr>
          <w:sz w:val="24"/>
          <w:szCs w:val="24"/>
          <w:highlight w:val="none"/>
        </w:rPr>
      </w:pPr>
      <w:r>
        <w:rPr>
          <w:rFonts w:hint="eastAsia"/>
          <w:sz w:val="24"/>
          <w:szCs w:val="24"/>
          <w:highlight w:val="none"/>
        </w:rPr>
        <w:t>供应商代表姓名、职务（印刷体）：</w:t>
      </w:r>
    </w:p>
    <w:p>
      <w:pPr>
        <w:spacing w:line="360" w:lineRule="auto"/>
        <w:ind w:firstLine="360" w:firstLineChars="150"/>
        <w:rPr>
          <w:sz w:val="24"/>
          <w:szCs w:val="24"/>
          <w:highlight w:val="none"/>
        </w:rPr>
      </w:pPr>
      <w:r>
        <w:rPr>
          <w:rFonts w:hint="eastAsia"/>
          <w:sz w:val="24"/>
          <w:szCs w:val="24"/>
          <w:highlight w:val="none"/>
        </w:rPr>
        <w:t>供应商单位（公章）</w:t>
      </w:r>
    </w:p>
    <w:p>
      <w:pPr>
        <w:spacing w:line="360" w:lineRule="auto"/>
        <w:ind w:firstLine="360" w:firstLineChars="150"/>
        <w:rPr>
          <w:sz w:val="24"/>
          <w:szCs w:val="24"/>
          <w:highlight w:val="none"/>
        </w:rPr>
      </w:pPr>
      <w:r>
        <w:rPr>
          <w:rFonts w:hint="eastAsia"/>
          <w:sz w:val="24"/>
          <w:szCs w:val="24"/>
          <w:highlight w:val="none"/>
        </w:rPr>
        <w:t>法定代表人签字：</w:t>
      </w:r>
    </w:p>
    <w:p>
      <w:pPr>
        <w:spacing w:line="360" w:lineRule="auto"/>
        <w:ind w:firstLine="360" w:firstLineChars="150"/>
        <w:rPr>
          <w:sz w:val="24"/>
          <w:szCs w:val="24"/>
          <w:highlight w:val="none"/>
        </w:rPr>
      </w:pPr>
      <w:r>
        <w:rPr>
          <w:rFonts w:hint="eastAsia"/>
          <w:sz w:val="24"/>
          <w:szCs w:val="24"/>
          <w:highlight w:val="none"/>
        </w:rPr>
        <w:t>地址：</w:t>
      </w:r>
    </w:p>
    <w:p>
      <w:pPr>
        <w:spacing w:line="360" w:lineRule="auto"/>
        <w:ind w:firstLine="360" w:firstLineChars="150"/>
        <w:rPr>
          <w:sz w:val="24"/>
          <w:szCs w:val="24"/>
          <w:highlight w:val="none"/>
        </w:rPr>
      </w:pPr>
      <w:r>
        <w:rPr>
          <w:rFonts w:hint="eastAsia"/>
          <w:sz w:val="24"/>
          <w:szCs w:val="24"/>
          <w:highlight w:val="none"/>
        </w:rPr>
        <w:t>邮政编码：</w:t>
      </w:r>
    </w:p>
    <w:p>
      <w:pPr>
        <w:spacing w:line="360" w:lineRule="auto"/>
        <w:ind w:firstLine="360" w:firstLineChars="150"/>
        <w:rPr>
          <w:sz w:val="24"/>
          <w:szCs w:val="24"/>
          <w:highlight w:val="none"/>
        </w:rPr>
      </w:pPr>
      <w:r>
        <w:rPr>
          <w:rFonts w:hint="eastAsia"/>
          <w:sz w:val="24"/>
          <w:szCs w:val="24"/>
          <w:highlight w:val="none"/>
        </w:rPr>
        <w:t>电话：</w:t>
      </w:r>
    </w:p>
    <w:p>
      <w:pPr>
        <w:spacing w:line="360" w:lineRule="auto"/>
        <w:ind w:firstLine="360" w:firstLineChars="150"/>
        <w:rPr>
          <w:sz w:val="24"/>
          <w:szCs w:val="24"/>
          <w:highlight w:val="none"/>
        </w:rPr>
      </w:pPr>
      <w:r>
        <w:rPr>
          <w:rFonts w:hint="eastAsia"/>
          <w:sz w:val="24"/>
          <w:szCs w:val="24"/>
          <w:highlight w:val="none"/>
        </w:rPr>
        <w:t>传真：</w:t>
      </w:r>
    </w:p>
    <w:p>
      <w:pPr>
        <w:pStyle w:val="9"/>
        <w:ind w:left="720" w:firstLine="480"/>
        <w:rPr>
          <w:sz w:val="24"/>
          <w:szCs w:val="24"/>
          <w:highlight w:val="none"/>
        </w:rPr>
      </w:pPr>
    </w:p>
    <w:p>
      <w:pPr>
        <w:pStyle w:val="9"/>
        <w:ind w:left="720" w:firstLine="480"/>
        <w:rPr>
          <w:sz w:val="24"/>
          <w:szCs w:val="24"/>
          <w:highlight w:val="none"/>
        </w:rPr>
      </w:pPr>
    </w:p>
    <w:p>
      <w:pPr>
        <w:pStyle w:val="9"/>
        <w:ind w:left="720" w:firstLine="480"/>
        <w:rPr>
          <w:sz w:val="24"/>
          <w:szCs w:val="24"/>
          <w:highlight w:val="none"/>
        </w:rPr>
      </w:pPr>
    </w:p>
    <w:p>
      <w:pPr>
        <w:pStyle w:val="9"/>
        <w:ind w:left="720" w:firstLine="480"/>
        <w:rPr>
          <w:sz w:val="24"/>
          <w:szCs w:val="24"/>
          <w:highlight w:val="none"/>
        </w:rPr>
      </w:pPr>
    </w:p>
    <w:p>
      <w:pPr>
        <w:pStyle w:val="9"/>
        <w:ind w:left="720" w:firstLine="480"/>
        <w:rPr>
          <w:sz w:val="24"/>
          <w:szCs w:val="24"/>
          <w:highlight w:val="none"/>
        </w:rPr>
      </w:pPr>
      <w:r>
        <w:rPr>
          <w:rFonts w:hint="eastAsia"/>
          <w:sz w:val="24"/>
          <w:szCs w:val="24"/>
          <w:highlight w:val="none"/>
        </w:rPr>
        <w:t>年月日</w:t>
      </w:r>
    </w:p>
    <w:p>
      <w:pPr>
        <w:pStyle w:val="9"/>
        <w:ind w:left="720" w:firstLine="560"/>
        <w:rPr>
          <w:sz w:val="28"/>
          <w:szCs w:val="28"/>
          <w:highlight w:val="none"/>
        </w:rPr>
      </w:pPr>
    </w:p>
    <w:p>
      <w:pPr>
        <w:ind w:firstLine="420" w:firstLineChars="150"/>
        <w:jc w:val="left"/>
        <w:rPr>
          <w:sz w:val="28"/>
          <w:szCs w:val="28"/>
          <w:highlight w:val="none"/>
        </w:rPr>
      </w:pPr>
      <w:r>
        <w:rPr>
          <w:rFonts w:hint="eastAsia"/>
          <w:sz w:val="28"/>
          <w:szCs w:val="28"/>
          <w:highlight w:val="none"/>
        </w:rPr>
        <w:t>附件三</w:t>
      </w:r>
    </w:p>
    <w:p>
      <w:pPr>
        <w:ind w:firstLine="420" w:firstLineChars="150"/>
        <w:jc w:val="left"/>
        <w:rPr>
          <w:sz w:val="28"/>
          <w:szCs w:val="28"/>
          <w:highlight w:val="none"/>
        </w:rPr>
      </w:pPr>
    </w:p>
    <w:p>
      <w:pPr>
        <w:pStyle w:val="9"/>
        <w:ind w:left="720" w:firstLine="562"/>
        <w:jc w:val="center"/>
        <w:rPr>
          <w:b/>
          <w:sz w:val="28"/>
          <w:szCs w:val="28"/>
          <w:highlight w:val="none"/>
        </w:rPr>
      </w:pPr>
      <w:r>
        <w:rPr>
          <w:rFonts w:hint="eastAsia"/>
          <w:b/>
          <w:sz w:val="28"/>
          <w:szCs w:val="28"/>
          <w:highlight w:val="none"/>
        </w:rPr>
        <w:t>法定代表人授权委托书</w:t>
      </w:r>
    </w:p>
    <w:p>
      <w:pPr>
        <w:pStyle w:val="9"/>
        <w:ind w:left="720" w:firstLine="480"/>
        <w:rPr>
          <w:sz w:val="24"/>
          <w:szCs w:val="24"/>
          <w:highlight w:val="none"/>
        </w:rPr>
      </w:pPr>
    </w:p>
    <w:p>
      <w:pPr>
        <w:ind w:firstLine="480" w:firstLineChars="200"/>
        <w:rPr>
          <w:sz w:val="24"/>
          <w:szCs w:val="24"/>
          <w:highlight w:val="none"/>
        </w:rPr>
      </w:pPr>
      <w:r>
        <w:rPr>
          <w:rFonts w:hint="eastAsia"/>
          <w:sz w:val="24"/>
          <w:szCs w:val="24"/>
          <w:highlight w:val="none"/>
        </w:rPr>
        <w:t>（采购人）：</w:t>
      </w:r>
    </w:p>
    <w:p>
      <w:pPr>
        <w:ind w:firstLine="480" w:firstLineChars="200"/>
        <w:rPr>
          <w:sz w:val="24"/>
          <w:szCs w:val="24"/>
          <w:highlight w:val="none"/>
        </w:rPr>
      </w:pPr>
    </w:p>
    <w:p>
      <w:pPr>
        <w:pStyle w:val="9"/>
        <w:spacing w:line="360" w:lineRule="auto"/>
        <w:ind w:left="720" w:firstLine="480"/>
        <w:rPr>
          <w:sz w:val="24"/>
          <w:szCs w:val="24"/>
          <w:highlight w:val="none"/>
        </w:rPr>
      </w:pPr>
      <w:r>
        <w:rPr>
          <w:rFonts w:hint="eastAsia"/>
          <w:sz w:val="24"/>
          <w:szCs w:val="24"/>
          <w:highlight w:val="none"/>
        </w:rPr>
        <w:t>声明：我 __（姓名）系</w:t>
      </w:r>
      <w:r>
        <w:rPr>
          <w:rFonts w:hint="eastAsia"/>
          <w:sz w:val="24"/>
          <w:szCs w:val="24"/>
          <w:highlight w:val="none"/>
          <w:u w:val="single"/>
        </w:rPr>
        <w:t>（</w:t>
      </w:r>
      <w:r>
        <w:rPr>
          <w:rFonts w:hint="eastAsia"/>
          <w:sz w:val="24"/>
          <w:szCs w:val="24"/>
          <w:highlight w:val="none"/>
        </w:rPr>
        <w:t>投标单位名称）的法定代表人，现授权委托</w:t>
      </w:r>
      <w:r>
        <w:rPr>
          <w:rFonts w:hint="eastAsia"/>
          <w:sz w:val="24"/>
          <w:szCs w:val="24"/>
          <w:highlight w:val="none"/>
          <w:u w:val="single"/>
        </w:rPr>
        <w:t>（</w:t>
      </w:r>
      <w:r>
        <w:rPr>
          <w:rFonts w:hint="eastAsia"/>
          <w:sz w:val="24"/>
          <w:szCs w:val="24"/>
          <w:highlight w:val="none"/>
        </w:rPr>
        <w:t>姓名）为我公司代理人，代表我公司参加项目招标活动。代理人负责投标业务、销售业务和结算业务，所签署的一切文件和处理与之有关的一切事务，我均予承认。</w:t>
      </w:r>
    </w:p>
    <w:p>
      <w:pPr>
        <w:pStyle w:val="9"/>
        <w:spacing w:line="360" w:lineRule="auto"/>
        <w:ind w:left="720" w:firstLine="480"/>
        <w:rPr>
          <w:sz w:val="24"/>
          <w:szCs w:val="24"/>
          <w:highlight w:val="none"/>
        </w:rPr>
      </w:pPr>
    </w:p>
    <w:p>
      <w:pPr>
        <w:pStyle w:val="9"/>
        <w:spacing w:line="360" w:lineRule="auto"/>
        <w:ind w:left="720" w:firstLine="480"/>
        <w:rPr>
          <w:sz w:val="24"/>
          <w:szCs w:val="24"/>
          <w:highlight w:val="none"/>
        </w:rPr>
      </w:pPr>
      <w:r>
        <w:rPr>
          <w:rFonts w:hint="eastAsia"/>
          <w:sz w:val="24"/>
          <w:szCs w:val="24"/>
          <w:highlight w:val="none"/>
        </w:rPr>
        <w:t>代理人：性别：年龄：</w:t>
      </w:r>
    </w:p>
    <w:p>
      <w:pPr>
        <w:pStyle w:val="9"/>
        <w:spacing w:line="360" w:lineRule="auto"/>
        <w:ind w:left="720" w:firstLine="480"/>
        <w:rPr>
          <w:sz w:val="24"/>
          <w:szCs w:val="24"/>
          <w:highlight w:val="none"/>
        </w:rPr>
      </w:pPr>
      <w:r>
        <w:rPr>
          <w:rFonts w:hint="eastAsia"/>
          <w:sz w:val="24"/>
          <w:szCs w:val="24"/>
          <w:highlight w:val="none"/>
        </w:rPr>
        <w:t>单位：部门：职务：</w:t>
      </w:r>
    </w:p>
    <w:p>
      <w:pPr>
        <w:pStyle w:val="9"/>
        <w:spacing w:line="360" w:lineRule="auto"/>
        <w:ind w:left="720" w:firstLine="480"/>
        <w:rPr>
          <w:sz w:val="24"/>
          <w:szCs w:val="24"/>
          <w:highlight w:val="none"/>
        </w:rPr>
      </w:pPr>
      <w:r>
        <w:rPr>
          <w:rFonts w:hint="eastAsia"/>
          <w:sz w:val="24"/>
          <w:szCs w:val="24"/>
          <w:highlight w:val="none"/>
        </w:rPr>
        <w:t>代理人无转委托权。特此委托。</w:t>
      </w:r>
    </w:p>
    <w:p>
      <w:pPr>
        <w:pStyle w:val="9"/>
        <w:spacing w:line="360" w:lineRule="auto"/>
        <w:ind w:left="720" w:firstLine="480"/>
        <w:rPr>
          <w:sz w:val="24"/>
          <w:szCs w:val="24"/>
          <w:highlight w:val="none"/>
        </w:rPr>
      </w:pPr>
    </w:p>
    <w:p>
      <w:pPr>
        <w:pStyle w:val="9"/>
        <w:spacing w:line="360" w:lineRule="auto"/>
        <w:ind w:left="720" w:firstLine="480"/>
        <w:rPr>
          <w:sz w:val="24"/>
          <w:szCs w:val="24"/>
          <w:highlight w:val="none"/>
        </w:rPr>
      </w:pPr>
      <w:r>
        <w:rPr>
          <w:rFonts w:hint="eastAsia"/>
          <w:sz w:val="24"/>
          <w:szCs w:val="24"/>
          <w:highlight w:val="none"/>
        </w:rPr>
        <w:t>供应商名称：（盖章）</w:t>
      </w:r>
    </w:p>
    <w:p>
      <w:pPr>
        <w:pStyle w:val="9"/>
        <w:spacing w:line="360" w:lineRule="auto"/>
        <w:ind w:left="720" w:firstLine="480"/>
        <w:rPr>
          <w:sz w:val="24"/>
          <w:szCs w:val="24"/>
          <w:highlight w:val="none"/>
        </w:rPr>
      </w:pPr>
      <w:r>
        <w:rPr>
          <w:rFonts w:hint="eastAsia"/>
          <w:sz w:val="24"/>
          <w:szCs w:val="24"/>
          <w:highlight w:val="none"/>
        </w:rPr>
        <w:t>法定代表人签字：</w:t>
      </w:r>
    </w:p>
    <w:p>
      <w:pPr>
        <w:pStyle w:val="9"/>
        <w:spacing w:line="360" w:lineRule="auto"/>
        <w:ind w:left="720" w:firstLine="480"/>
        <w:rPr>
          <w:sz w:val="24"/>
          <w:szCs w:val="24"/>
          <w:highlight w:val="none"/>
        </w:rPr>
      </w:pPr>
    </w:p>
    <w:p>
      <w:pPr>
        <w:pStyle w:val="9"/>
        <w:spacing w:line="360" w:lineRule="auto"/>
        <w:ind w:left="720" w:firstLine="480"/>
        <w:rPr>
          <w:sz w:val="24"/>
          <w:szCs w:val="24"/>
          <w:highlight w:val="none"/>
        </w:rPr>
      </w:pPr>
    </w:p>
    <w:p>
      <w:pPr>
        <w:pStyle w:val="9"/>
        <w:spacing w:line="360" w:lineRule="auto"/>
        <w:ind w:left="720" w:firstLine="480"/>
        <w:rPr>
          <w:sz w:val="24"/>
          <w:szCs w:val="24"/>
          <w:highlight w:val="none"/>
        </w:rPr>
      </w:pPr>
    </w:p>
    <w:p>
      <w:pPr>
        <w:pStyle w:val="9"/>
        <w:spacing w:line="360" w:lineRule="auto"/>
        <w:ind w:left="720" w:firstLine="480"/>
        <w:rPr>
          <w:sz w:val="24"/>
          <w:szCs w:val="24"/>
          <w:highlight w:val="none"/>
        </w:rPr>
      </w:pPr>
    </w:p>
    <w:p>
      <w:pPr>
        <w:pStyle w:val="9"/>
        <w:ind w:left="720" w:firstLine="480"/>
        <w:rPr>
          <w:sz w:val="24"/>
          <w:szCs w:val="24"/>
          <w:highlight w:val="none"/>
        </w:rPr>
      </w:pPr>
    </w:p>
    <w:p>
      <w:pPr>
        <w:pStyle w:val="9"/>
        <w:ind w:left="720" w:right="120" w:firstLine="480"/>
        <w:jc w:val="right"/>
        <w:rPr>
          <w:sz w:val="24"/>
          <w:szCs w:val="24"/>
          <w:highlight w:val="none"/>
        </w:rPr>
      </w:pPr>
      <w:r>
        <w:rPr>
          <w:rFonts w:hint="eastAsia"/>
          <w:sz w:val="24"/>
          <w:szCs w:val="24"/>
          <w:highlight w:val="none"/>
        </w:rPr>
        <w:t>年月日</w:t>
      </w:r>
    </w:p>
    <w:p>
      <w:pPr>
        <w:pStyle w:val="9"/>
        <w:ind w:left="720" w:firstLine="480"/>
        <w:rPr>
          <w:sz w:val="24"/>
          <w:szCs w:val="24"/>
          <w:highlight w:val="none"/>
        </w:rPr>
      </w:pPr>
    </w:p>
    <w:p>
      <w:pPr>
        <w:pStyle w:val="9"/>
        <w:ind w:left="720" w:firstLine="480"/>
        <w:rPr>
          <w:sz w:val="24"/>
          <w:szCs w:val="24"/>
          <w:highlight w:val="none"/>
        </w:rPr>
      </w:pPr>
    </w:p>
    <w:p>
      <w:pPr>
        <w:pStyle w:val="9"/>
        <w:ind w:left="720" w:firstLine="560"/>
        <w:rPr>
          <w:sz w:val="28"/>
          <w:szCs w:val="28"/>
          <w:highlight w:val="none"/>
        </w:rPr>
      </w:pPr>
    </w:p>
    <w:p>
      <w:pPr>
        <w:pStyle w:val="9"/>
        <w:ind w:left="720" w:firstLine="560"/>
        <w:rPr>
          <w:sz w:val="28"/>
          <w:szCs w:val="28"/>
          <w:highlight w:val="none"/>
        </w:rPr>
      </w:pPr>
    </w:p>
    <w:p>
      <w:pPr>
        <w:pStyle w:val="9"/>
        <w:ind w:left="720" w:firstLine="560"/>
        <w:rPr>
          <w:sz w:val="28"/>
          <w:szCs w:val="28"/>
          <w:highlight w:val="none"/>
        </w:rPr>
      </w:pPr>
    </w:p>
    <w:p>
      <w:pPr>
        <w:pStyle w:val="9"/>
        <w:ind w:left="720" w:firstLine="560"/>
        <w:rPr>
          <w:sz w:val="28"/>
          <w:szCs w:val="28"/>
          <w:highlight w:val="none"/>
        </w:rPr>
      </w:pPr>
    </w:p>
    <w:p>
      <w:pPr>
        <w:ind w:firstLine="420" w:firstLineChars="150"/>
        <w:jc w:val="left"/>
        <w:rPr>
          <w:sz w:val="28"/>
          <w:szCs w:val="28"/>
          <w:highlight w:val="none"/>
        </w:rPr>
      </w:pPr>
      <w:r>
        <w:rPr>
          <w:rFonts w:hint="eastAsia"/>
          <w:sz w:val="28"/>
          <w:szCs w:val="28"/>
          <w:highlight w:val="none"/>
        </w:rPr>
        <w:t>附件四</w:t>
      </w:r>
    </w:p>
    <w:p>
      <w:pPr>
        <w:pStyle w:val="9"/>
        <w:ind w:left="720" w:firstLine="562"/>
        <w:jc w:val="center"/>
        <w:rPr>
          <w:b/>
          <w:sz w:val="28"/>
          <w:szCs w:val="28"/>
          <w:highlight w:val="none"/>
        </w:rPr>
      </w:pPr>
      <w:r>
        <w:rPr>
          <w:rFonts w:hint="eastAsia"/>
          <w:b/>
          <w:sz w:val="28"/>
          <w:szCs w:val="28"/>
          <w:highlight w:val="none"/>
        </w:rPr>
        <w:t>报价一览表</w:t>
      </w:r>
    </w:p>
    <w:p>
      <w:pPr>
        <w:pStyle w:val="9"/>
        <w:spacing w:line="360" w:lineRule="auto"/>
        <w:ind w:left="720" w:firstLine="560"/>
        <w:rPr>
          <w:sz w:val="28"/>
          <w:szCs w:val="28"/>
          <w:highlight w:val="none"/>
        </w:rPr>
      </w:pPr>
    </w:p>
    <w:p>
      <w:pPr>
        <w:spacing w:line="360" w:lineRule="auto"/>
        <w:ind w:firstLine="360" w:firstLineChars="150"/>
        <w:rPr>
          <w:sz w:val="24"/>
          <w:szCs w:val="24"/>
          <w:highlight w:val="none"/>
        </w:rPr>
      </w:pPr>
      <w:bookmarkStart w:id="16" w:name="OLE_LINK53"/>
      <w:bookmarkStart w:id="17" w:name="OLE_LINK54"/>
      <w:r>
        <w:rPr>
          <w:rFonts w:hint="eastAsia"/>
          <w:sz w:val="24"/>
          <w:szCs w:val="24"/>
          <w:highlight w:val="none"/>
        </w:rPr>
        <w:t>项目名称：</w:t>
      </w:r>
    </w:p>
    <w:p>
      <w:pPr>
        <w:spacing w:line="360" w:lineRule="auto"/>
        <w:ind w:firstLine="360" w:firstLineChars="150"/>
        <w:rPr>
          <w:sz w:val="24"/>
          <w:szCs w:val="24"/>
          <w:highlight w:val="none"/>
        </w:rPr>
      </w:pPr>
      <w:r>
        <w:rPr>
          <w:rFonts w:hint="eastAsia"/>
          <w:sz w:val="24"/>
          <w:szCs w:val="24"/>
          <w:highlight w:val="none"/>
        </w:rPr>
        <w:t>项目编号：</w:t>
      </w:r>
    </w:p>
    <w:p>
      <w:pPr>
        <w:spacing w:line="360" w:lineRule="auto"/>
        <w:ind w:firstLine="360" w:firstLineChars="150"/>
        <w:rPr>
          <w:sz w:val="24"/>
          <w:szCs w:val="24"/>
          <w:highlight w:val="none"/>
        </w:rPr>
      </w:pPr>
      <w:r>
        <w:rPr>
          <w:rFonts w:hint="eastAsia"/>
          <w:sz w:val="24"/>
          <w:szCs w:val="24"/>
          <w:highlight w:val="none"/>
        </w:rPr>
        <w:t>包号：</w:t>
      </w:r>
    </w:p>
    <w:bookmarkEnd w:id="16"/>
    <w:bookmarkEnd w:id="17"/>
    <w:tbl>
      <w:tblPr>
        <w:tblStyle w:val="6"/>
        <w:tblW w:w="89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7"/>
        <w:gridCol w:w="3543"/>
        <w:gridCol w:w="1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3587" w:type="dxa"/>
            <w:tcBorders>
              <w:bottom w:val="single" w:color="auto" w:sz="4" w:space="0"/>
            </w:tcBorders>
            <w:vAlign w:val="center"/>
          </w:tcPr>
          <w:p>
            <w:pPr>
              <w:tabs>
                <w:tab w:val="left" w:pos="1337"/>
              </w:tabs>
              <w:ind w:firstLine="240" w:firstLineChars="100"/>
              <w:jc w:val="center"/>
              <w:rPr>
                <w:rFonts w:ascii="宋体" w:hAnsi="宋体"/>
                <w:color w:val="000000"/>
                <w:sz w:val="24"/>
                <w:szCs w:val="24"/>
                <w:highlight w:val="none"/>
              </w:rPr>
            </w:pPr>
            <w:r>
              <w:rPr>
                <w:rFonts w:hint="eastAsia" w:ascii="宋体" w:hAnsi="宋体"/>
                <w:color w:val="000000"/>
                <w:sz w:val="24"/>
                <w:szCs w:val="24"/>
                <w:highlight w:val="none"/>
              </w:rPr>
              <w:t>项目名称</w:t>
            </w:r>
          </w:p>
        </w:tc>
        <w:tc>
          <w:tcPr>
            <w:tcW w:w="3543" w:type="dxa"/>
            <w:tcBorders>
              <w:bottom w:val="single" w:color="auto" w:sz="4" w:space="0"/>
            </w:tcBorders>
            <w:vAlign w:val="center"/>
          </w:tcPr>
          <w:p>
            <w:pPr>
              <w:tabs>
                <w:tab w:val="left" w:pos="1337"/>
              </w:tabs>
              <w:jc w:val="center"/>
              <w:rPr>
                <w:rFonts w:ascii="宋体" w:hAnsi="宋体"/>
                <w:color w:val="000000"/>
                <w:sz w:val="24"/>
                <w:szCs w:val="24"/>
                <w:highlight w:val="none"/>
              </w:rPr>
            </w:pPr>
            <w:r>
              <w:rPr>
                <w:rFonts w:hint="eastAsia" w:ascii="宋体" w:hAnsi="宋体"/>
                <w:color w:val="000000"/>
                <w:sz w:val="24"/>
                <w:szCs w:val="24"/>
                <w:highlight w:val="none"/>
              </w:rPr>
              <w:t>总报价（元）</w:t>
            </w:r>
          </w:p>
        </w:tc>
        <w:tc>
          <w:tcPr>
            <w:tcW w:w="1834" w:type="dxa"/>
            <w:tcBorders>
              <w:bottom w:val="single" w:color="auto" w:sz="4" w:space="0"/>
            </w:tcBorders>
            <w:vAlign w:val="center"/>
          </w:tcPr>
          <w:p>
            <w:pPr>
              <w:tabs>
                <w:tab w:val="left" w:pos="1337"/>
              </w:tabs>
              <w:jc w:val="center"/>
              <w:rPr>
                <w:rFonts w:ascii="宋体" w:hAnsi="宋体"/>
                <w:color w:val="000000"/>
                <w:sz w:val="24"/>
                <w:szCs w:val="24"/>
                <w:highlight w:val="none"/>
              </w:rPr>
            </w:pPr>
            <w:r>
              <w:rPr>
                <w:rFonts w:hint="eastAsia" w:ascii="宋体" w:hAnsi="宋体"/>
                <w:color w:val="00000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3587" w:type="dxa"/>
            <w:vAlign w:val="center"/>
          </w:tcPr>
          <w:p>
            <w:pPr>
              <w:tabs>
                <w:tab w:val="left" w:pos="1337"/>
              </w:tabs>
              <w:jc w:val="center"/>
              <w:rPr>
                <w:rFonts w:ascii="宋体" w:hAnsi="宋体"/>
                <w:color w:val="000000"/>
                <w:sz w:val="24"/>
                <w:szCs w:val="24"/>
                <w:highlight w:val="none"/>
              </w:rPr>
            </w:pPr>
            <w:r>
              <w:rPr>
                <w:rFonts w:hint="eastAsia" w:ascii="宋体" w:hAnsi="宋体"/>
                <w:color w:val="000000"/>
                <w:sz w:val="24"/>
                <w:szCs w:val="24"/>
                <w:highlight w:val="none"/>
              </w:rPr>
              <w:t>总报价</w:t>
            </w:r>
          </w:p>
        </w:tc>
        <w:tc>
          <w:tcPr>
            <w:tcW w:w="3543" w:type="dxa"/>
            <w:vAlign w:val="center"/>
          </w:tcPr>
          <w:p>
            <w:pPr>
              <w:tabs>
                <w:tab w:val="left" w:pos="1337"/>
              </w:tabs>
              <w:rPr>
                <w:rFonts w:ascii="宋体" w:hAnsi="宋体"/>
                <w:color w:val="000000"/>
                <w:sz w:val="24"/>
                <w:szCs w:val="24"/>
                <w:highlight w:val="none"/>
              </w:rPr>
            </w:pPr>
            <w:r>
              <w:rPr>
                <w:rFonts w:hint="eastAsia" w:ascii="宋体" w:hAnsi="宋体"/>
                <w:color w:val="000000"/>
                <w:sz w:val="24"/>
                <w:szCs w:val="24"/>
                <w:highlight w:val="none"/>
              </w:rPr>
              <w:t>大写：</w:t>
            </w:r>
          </w:p>
          <w:p>
            <w:pPr>
              <w:tabs>
                <w:tab w:val="left" w:pos="1337"/>
              </w:tabs>
              <w:rPr>
                <w:rFonts w:ascii="宋体" w:hAnsi="宋体"/>
                <w:color w:val="000000"/>
                <w:sz w:val="24"/>
                <w:szCs w:val="24"/>
                <w:highlight w:val="none"/>
              </w:rPr>
            </w:pPr>
            <w:r>
              <w:rPr>
                <w:rFonts w:hint="eastAsia" w:ascii="宋体" w:hAnsi="宋体"/>
                <w:color w:val="000000"/>
                <w:sz w:val="24"/>
                <w:szCs w:val="24"/>
                <w:highlight w:val="none"/>
              </w:rPr>
              <w:t>小写：</w:t>
            </w:r>
          </w:p>
        </w:tc>
        <w:tc>
          <w:tcPr>
            <w:tcW w:w="1834" w:type="dxa"/>
            <w:vAlign w:val="center"/>
          </w:tcPr>
          <w:p>
            <w:pPr>
              <w:tabs>
                <w:tab w:val="left" w:pos="1337"/>
              </w:tabs>
              <w:rPr>
                <w:rFonts w:ascii="宋体" w:hAnsi="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3587" w:type="dxa"/>
            <w:vAlign w:val="center"/>
          </w:tcPr>
          <w:p>
            <w:pPr>
              <w:tabs>
                <w:tab w:val="left" w:pos="1337"/>
              </w:tabs>
              <w:jc w:val="center"/>
              <w:rPr>
                <w:rFonts w:ascii="宋体" w:hAnsi="宋体"/>
                <w:color w:val="000000"/>
                <w:sz w:val="24"/>
                <w:szCs w:val="24"/>
                <w:highlight w:val="none"/>
              </w:rPr>
            </w:pPr>
            <w:r>
              <w:rPr>
                <w:rFonts w:hint="eastAsia" w:ascii="宋体" w:hAnsi="宋体"/>
                <w:color w:val="000000"/>
                <w:sz w:val="24"/>
                <w:szCs w:val="24"/>
                <w:highlight w:val="none"/>
              </w:rPr>
              <w:t>实施周期</w:t>
            </w:r>
          </w:p>
        </w:tc>
        <w:tc>
          <w:tcPr>
            <w:tcW w:w="3543" w:type="dxa"/>
            <w:vAlign w:val="center"/>
          </w:tcPr>
          <w:p>
            <w:pPr>
              <w:tabs>
                <w:tab w:val="left" w:pos="1337"/>
              </w:tabs>
              <w:ind w:firstLine="2280" w:firstLineChars="950"/>
              <w:rPr>
                <w:rFonts w:ascii="宋体" w:hAnsi="宋体"/>
                <w:color w:val="000000"/>
                <w:sz w:val="24"/>
                <w:szCs w:val="24"/>
                <w:highlight w:val="none"/>
              </w:rPr>
            </w:pPr>
            <w:r>
              <w:rPr>
                <w:rFonts w:hint="eastAsia" w:ascii="宋体" w:hAnsi="宋体"/>
                <w:color w:val="000000"/>
                <w:sz w:val="24"/>
                <w:szCs w:val="24"/>
                <w:highlight w:val="none"/>
              </w:rPr>
              <w:t>日历日</w:t>
            </w:r>
          </w:p>
        </w:tc>
        <w:tc>
          <w:tcPr>
            <w:tcW w:w="1834" w:type="dxa"/>
            <w:vAlign w:val="center"/>
          </w:tcPr>
          <w:p>
            <w:pPr>
              <w:tabs>
                <w:tab w:val="left" w:pos="1337"/>
              </w:tabs>
              <w:rPr>
                <w:rFonts w:ascii="宋体" w:hAnsi="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jc w:val="center"/>
        </w:trPr>
        <w:tc>
          <w:tcPr>
            <w:tcW w:w="3587" w:type="dxa"/>
            <w:vAlign w:val="center"/>
          </w:tcPr>
          <w:p>
            <w:pPr>
              <w:tabs>
                <w:tab w:val="left" w:pos="1337"/>
              </w:tabs>
              <w:jc w:val="center"/>
              <w:rPr>
                <w:rFonts w:ascii="宋体" w:hAnsi="宋体"/>
                <w:color w:val="000000"/>
                <w:sz w:val="24"/>
                <w:szCs w:val="24"/>
                <w:highlight w:val="none"/>
              </w:rPr>
            </w:pPr>
            <w:r>
              <w:rPr>
                <w:rFonts w:hint="eastAsia" w:ascii="宋体" w:hAnsi="宋体"/>
                <w:color w:val="000000"/>
                <w:sz w:val="24"/>
                <w:szCs w:val="24"/>
                <w:highlight w:val="none"/>
              </w:rPr>
              <w:t>质保期</w:t>
            </w:r>
          </w:p>
        </w:tc>
        <w:tc>
          <w:tcPr>
            <w:tcW w:w="3543" w:type="dxa"/>
            <w:vAlign w:val="center"/>
          </w:tcPr>
          <w:p>
            <w:pPr>
              <w:tabs>
                <w:tab w:val="left" w:pos="1337"/>
              </w:tabs>
              <w:rPr>
                <w:rFonts w:ascii="宋体" w:hAnsi="宋体"/>
                <w:color w:val="000000"/>
                <w:sz w:val="24"/>
                <w:szCs w:val="24"/>
                <w:highlight w:val="none"/>
              </w:rPr>
            </w:pPr>
            <w:r>
              <w:rPr>
                <w:rFonts w:hint="eastAsia" w:ascii="宋体" w:hAnsi="宋体"/>
                <w:color w:val="000000"/>
                <w:sz w:val="24"/>
                <w:szCs w:val="24"/>
                <w:highlight w:val="none"/>
              </w:rPr>
              <w:t xml:space="preserve">               年 </w:t>
            </w:r>
          </w:p>
        </w:tc>
        <w:tc>
          <w:tcPr>
            <w:tcW w:w="1834" w:type="dxa"/>
            <w:vAlign w:val="center"/>
          </w:tcPr>
          <w:p>
            <w:pPr>
              <w:tabs>
                <w:tab w:val="left" w:pos="1337"/>
              </w:tabs>
              <w:rPr>
                <w:rFonts w:ascii="宋体" w:hAnsi="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jc w:val="center"/>
        </w:trPr>
        <w:tc>
          <w:tcPr>
            <w:tcW w:w="3587" w:type="dxa"/>
            <w:vAlign w:val="center"/>
          </w:tcPr>
          <w:p>
            <w:pPr>
              <w:tabs>
                <w:tab w:val="left" w:pos="1337"/>
              </w:tabs>
              <w:jc w:val="center"/>
              <w:rPr>
                <w:rFonts w:ascii="宋体" w:hAnsi="宋体"/>
                <w:color w:val="000000"/>
                <w:sz w:val="24"/>
                <w:szCs w:val="24"/>
                <w:highlight w:val="none"/>
              </w:rPr>
            </w:pPr>
            <w:r>
              <w:rPr>
                <w:rFonts w:hint="eastAsia" w:ascii="宋体" w:hAnsi="宋体"/>
                <w:color w:val="000000"/>
                <w:sz w:val="24"/>
                <w:szCs w:val="24"/>
                <w:highlight w:val="none"/>
              </w:rPr>
              <w:t>对竞争性磋商文件的</w:t>
            </w:r>
          </w:p>
          <w:p>
            <w:pPr>
              <w:tabs>
                <w:tab w:val="left" w:pos="1337"/>
              </w:tabs>
              <w:jc w:val="center"/>
              <w:rPr>
                <w:rFonts w:ascii="宋体" w:hAnsi="宋体"/>
                <w:color w:val="000000"/>
                <w:sz w:val="24"/>
                <w:szCs w:val="24"/>
                <w:highlight w:val="none"/>
              </w:rPr>
            </w:pPr>
            <w:r>
              <w:rPr>
                <w:rFonts w:hint="eastAsia" w:ascii="宋体" w:hAnsi="宋体"/>
                <w:color w:val="000000"/>
                <w:sz w:val="24"/>
                <w:szCs w:val="24"/>
                <w:highlight w:val="none"/>
              </w:rPr>
              <w:t>认同程度</w:t>
            </w:r>
          </w:p>
        </w:tc>
        <w:tc>
          <w:tcPr>
            <w:tcW w:w="3543" w:type="dxa"/>
            <w:vAlign w:val="center"/>
          </w:tcPr>
          <w:p>
            <w:pPr>
              <w:tabs>
                <w:tab w:val="left" w:pos="1337"/>
              </w:tabs>
              <w:rPr>
                <w:rFonts w:ascii="宋体" w:hAnsi="宋体"/>
                <w:color w:val="000000"/>
                <w:sz w:val="24"/>
                <w:szCs w:val="24"/>
                <w:highlight w:val="none"/>
              </w:rPr>
            </w:pPr>
          </w:p>
        </w:tc>
        <w:tc>
          <w:tcPr>
            <w:tcW w:w="1834" w:type="dxa"/>
            <w:vAlign w:val="center"/>
          </w:tcPr>
          <w:p>
            <w:pPr>
              <w:tabs>
                <w:tab w:val="left" w:pos="1337"/>
              </w:tabs>
              <w:rPr>
                <w:rFonts w:ascii="宋体" w:hAnsi="宋体"/>
                <w:color w:val="000000"/>
                <w:sz w:val="24"/>
                <w:szCs w:val="24"/>
                <w:highlight w:val="none"/>
              </w:rPr>
            </w:pPr>
          </w:p>
        </w:tc>
      </w:tr>
    </w:tbl>
    <w:p>
      <w:pPr>
        <w:spacing w:line="360" w:lineRule="auto"/>
        <w:ind w:firstLine="360" w:firstLineChars="150"/>
        <w:rPr>
          <w:sz w:val="24"/>
          <w:szCs w:val="24"/>
          <w:highlight w:val="none"/>
        </w:rPr>
      </w:pPr>
    </w:p>
    <w:p>
      <w:pPr>
        <w:spacing w:line="360" w:lineRule="auto"/>
        <w:ind w:firstLine="360" w:firstLineChars="150"/>
        <w:rPr>
          <w:sz w:val="24"/>
          <w:szCs w:val="24"/>
          <w:highlight w:val="none"/>
        </w:rPr>
      </w:pPr>
      <w:r>
        <w:rPr>
          <w:rFonts w:hint="eastAsia"/>
          <w:sz w:val="24"/>
          <w:szCs w:val="24"/>
          <w:highlight w:val="none"/>
        </w:rPr>
        <w:t>供应商名称：（盖章）</w:t>
      </w:r>
    </w:p>
    <w:p>
      <w:pPr>
        <w:spacing w:line="360" w:lineRule="auto"/>
        <w:ind w:firstLine="360" w:firstLineChars="150"/>
        <w:rPr>
          <w:sz w:val="24"/>
          <w:szCs w:val="24"/>
          <w:highlight w:val="none"/>
        </w:rPr>
      </w:pPr>
      <w:r>
        <w:rPr>
          <w:rFonts w:hint="eastAsia"/>
          <w:sz w:val="24"/>
          <w:szCs w:val="24"/>
          <w:highlight w:val="none"/>
        </w:rPr>
        <w:t>法定代表人或授权代理人签字：</w:t>
      </w:r>
    </w:p>
    <w:p>
      <w:pPr>
        <w:spacing w:line="360" w:lineRule="auto"/>
        <w:ind w:firstLine="360" w:firstLineChars="150"/>
        <w:rPr>
          <w:sz w:val="24"/>
          <w:szCs w:val="24"/>
          <w:highlight w:val="none"/>
        </w:rPr>
      </w:pPr>
    </w:p>
    <w:p>
      <w:pPr>
        <w:spacing w:line="360" w:lineRule="auto"/>
        <w:ind w:firstLine="5903" w:firstLineChars="2450"/>
        <w:jc w:val="center"/>
        <w:rPr>
          <w:b/>
          <w:bCs/>
          <w:sz w:val="24"/>
          <w:szCs w:val="24"/>
          <w:highlight w:val="none"/>
        </w:rPr>
      </w:pPr>
      <w:r>
        <w:rPr>
          <w:rFonts w:hint="eastAsia"/>
          <w:b/>
          <w:bCs/>
          <w:sz w:val="24"/>
          <w:szCs w:val="24"/>
          <w:highlight w:val="none"/>
        </w:rPr>
        <w:t>年月日</w:t>
      </w:r>
    </w:p>
    <w:p>
      <w:pPr>
        <w:spacing w:line="360" w:lineRule="auto"/>
        <w:ind w:firstLine="361" w:firstLineChars="150"/>
        <w:jc w:val="center"/>
        <w:rPr>
          <w:rFonts w:hint="eastAsia"/>
          <w:b/>
          <w:bCs/>
          <w:sz w:val="24"/>
          <w:szCs w:val="24"/>
          <w:highlight w:val="none"/>
          <w:lang w:val="en-US" w:eastAsia="zh-CN"/>
        </w:rPr>
      </w:pPr>
    </w:p>
    <w:p>
      <w:pPr>
        <w:spacing w:line="360" w:lineRule="auto"/>
        <w:ind w:firstLine="361" w:firstLineChars="150"/>
        <w:jc w:val="center"/>
        <w:rPr>
          <w:rFonts w:hint="eastAsia"/>
          <w:b/>
          <w:bCs/>
          <w:sz w:val="24"/>
          <w:szCs w:val="24"/>
          <w:highlight w:val="none"/>
          <w:lang w:val="en-US" w:eastAsia="zh-CN"/>
        </w:rPr>
      </w:pPr>
      <w:r>
        <w:rPr>
          <w:rFonts w:hint="eastAsia"/>
          <w:b/>
          <w:bCs/>
          <w:sz w:val="24"/>
          <w:szCs w:val="24"/>
          <w:highlight w:val="none"/>
          <w:lang w:val="en-US" w:eastAsia="zh-CN"/>
        </w:rPr>
        <w:t>报价明细表</w:t>
      </w:r>
    </w:p>
    <w:tbl>
      <w:tblPr>
        <w:tblStyle w:val="6"/>
        <w:tblW w:w="8088" w:type="dxa"/>
        <w:tblInd w:w="0" w:type="dxa"/>
        <w:tblLayout w:type="autofit"/>
        <w:tblCellMar>
          <w:top w:w="0" w:type="dxa"/>
          <w:left w:w="0" w:type="dxa"/>
          <w:bottom w:w="0" w:type="dxa"/>
          <w:right w:w="0" w:type="dxa"/>
        </w:tblCellMar>
      </w:tblPr>
      <w:tblGrid>
        <w:gridCol w:w="575"/>
        <w:gridCol w:w="2427"/>
        <w:gridCol w:w="5086"/>
      </w:tblGrid>
      <w:tr>
        <w:tblPrEx>
          <w:tblCellMar>
            <w:top w:w="0" w:type="dxa"/>
            <w:left w:w="0" w:type="dxa"/>
            <w:bottom w:w="0" w:type="dxa"/>
            <w:right w:w="0" w:type="dxa"/>
          </w:tblCellMar>
        </w:tblPrEx>
        <w:trPr>
          <w:trHeight w:val="315" w:hRule="atLeast"/>
        </w:trPr>
        <w:tc>
          <w:tcPr>
            <w:tcW w:w="5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jc w:val="center"/>
              <w:rPr>
                <w:rFonts w:ascii="宋体" w:hAnsi="宋体" w:cs="宋体"/>
                <w:b/>
                <w:bCs/>
                <w:sz w:val="24"/>
                <w:szCs w:val="24"/>
                <w:highlight w:val="none"/>
              </w:rPr>
            </w:pPr>
            <w:r>
              <w:rPr>
                <w:rFonts w:hint="eastAsia" w:ascii="宋体" w:hAnsi="宋体" w:cs="宋体"/>
                <w:b/>
                <w:bCs/>
                <w:sz w:val="24"/>
                <w:szCs w:val="24"/>
                <w:highlight w:val="none"/>
              </w:rPr>
              <w:t>序号</w:t>
            </w:r>
          </w:p>
        </w:tc>
        <w:tc>
          <w:tcPr>
            <w:tcW w:w="242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jc w:val="center"/>
              <w:rPr>
                <w:rFonts w:ascii="宋体" w:hAnsi="宋体" w:cs="宋体"/>
                <w:b/>
                <w:bCs/>
                <w:sz w:val="24"/>
                <w:szCs w:val="24"/>
                <w:highlight w:val="none"/>
              </w:rPr>
            </w:pPr>
            <w:r>
              <w:rPr>
                <w:rFonts w:hint="eastAsia" w:ascii="宋体" w:hAnsi="宋体" w:cs="宋体"/>
                <w:b/>
                <w:bCs/>
                <w:sz w:val="24"/>
                <w:szCs w:val="24"/>
                <w:highlight w:val="none"/>
              </w:rPr>
              <w:t>设备名称</w:t>
            </w:r>
          </w:p>
        </w:tc>
        <w:tc>
          <w:tcPr>
            <w:tcW w:w="508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jc w:val="center"/>
              <w:rPr>
                <w:rFonts w:hint="eastAsia" w:ascii="宋体" w:hAnsi="宋体" w:cs="宋体" w:eastAsiaTheme="minorEastAsia"/>
                <w:b/>
                <w:bCs/>
                <w:sz w:val="24"/>
                <w:szCs w:val="24"/>
                <w:highlight w:val="none"/>
                <w:lang w:val="en-US" w:eastAsia="zh-CN"/>
              </w:rPr>
            </w:pPr>
            <w:r>
              <w:rPr>
                <w:rFonts w:hint="eastAsia" w:ascii="宋体" w:hAnsi="宋体" w:cs="宋体"/>
                <w:b/>
                <w:bCs/>
                <w:sz w:val="24"/>
                <w:szCs w:val="24"/>
                <w:highlight w:val="none"/>
                <w:lang w:val="en-US" w:eastAsia="zh-CN"/>
              </w:rPr>
              <w:t>价格</w:t>
            </w:r>
          </w:p>
        </w:tc>
      </w:tr>
      <w:tr>
        <w:tblPrEx>
          <w:tblCellMar>
            <w:top w:w="0" w:type="dxa"/>
            <w:left w:w="0" w:type="dxa"/>
            <w:bottom w:w="0" w:type="dxa"/>
            <w:right w:w="0" w:type="dxa"/>
          </w:tblCellMar>
        </w:tblPrEx>
        <w:trPr>
          <w:trHeight w:val="454" w:hRule="exact"/>
        </w:trPr>
        <w:tc>
          <w:tcPr>
            <w:tcW w:w="5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rPr>
                <w:rFonts w:hint="eastAsia" w:ascii="宋体" w:hAnsi="宋体" w:cs="宋体" w:eastAsiaTheme="minorEastAsia"/>
                <w:sz w:val="24"/>
                <w:szCs w:val="24"/>
                <w:highlight w:val="none"/>
                <w:lang w:val="en-US" w:eastAsia="zh-CN"/>
              </w:rPr>
            </w:pPr>
            <w:r>
              <w:rPr>
                <w:rFonts w:hint="eastAsia" w:ascii="宋体" w:hAnsi="宋体" w:cs="宋体"/>
                <w:sz w:val="24"/>
                <w:szCs w:val="24"/>
                <w:highlight w:val="none"/>
                <w:lang w:val="en-US" w:eastAsia="zh-CN"/>
              </w:rPr>
              <w:t>1</w:t>
            </w:r>
          </w:p>
        </w:tc>
        <w:tc>
          <w:tcPr>
            <w:tcW w:w="242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rPr>
                <w:rFonts w:ascii="宋体" w:hAnsi="宋体" w:cs="宋体"/>
                <w:sz w:val="24"/>
                <w:szCs w:val="24"/>
                <w:highlight w:val="none"/>
              </w:rPr>
            </w:pPr>
            <w:r>
              <w:rPr>
                <w:rFonts w:hint="eastAsia" w:ascii="Times New Roman" w:hAnsi="宋体" w:eastAsia="宋体"/>
                <w:sz w:val="24"/>
                <w:szCs w:val="24"/>
                <w:highlight w:val="none"/>
              </w:rPr>
              <w:t>基本要求</w:t>
            </w:r>
          </w:p>
        </w:tc>
        <w:tc>
          <w:tcPr>
            <w:tcW w:w="508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rPr>
                <w:rFonts w:hint="default" w:ascii="宋体" w:hAnsi="宋体" w:cs="Segoe UI" w:eastAsiaTheme="minorEastAsia"/>
                <w:color w:val="333333"/>
                <w:sz w:val="24"/>
                <w:szCs w:val="24"/>
                <w:highlight w:val="none"/>
                <w:shd w:val="clear" w:color="auto" w:fill="FFFFFF"/>
                <w:lang w:val="en-US" w:eastAsia="zh-CN"/>
              </w:rPr>
            </w:pPr>
            <w:r>
              <w:rPr>
                <w:rFonts w:hint="eastAsia" w:ascii="宋体" w:hAnsi="宋体" w:cs="Segoe UI"/>
                <w:color w:val="333333"/>
                <w:sz w:val="24"/>
                <w:szCs w:val="24"/>
                <w:highlight w:val="none"/>
                <w:shd w:val="clear" w:color="auto" w:fill="FFFFFF"/>
                <w:lang w:val="en-US" w:eastAsia="zh-CN"/>
              </w:rPr>
              <w:t>可具体细化</w:t>
            </w:r>
          </w:p>
        </w:tc>
      </w:tr>
      <w:tr>
        <w:tblPrEx>
          <w:tblCellMar>
            <w:top w:w="0" w:type="dxa"/>
            <w:left w:w="0" w:type="dxa"/>
            <w:bottom w:w="0" w:type="dxa"/>
            <w:right w:w="0" w:type="dxa"/>
          </w:tblCellMar>
        </w:tblPrEx>
        <w:trPr>
          <w:trHeight w:val="454" w:hRule="exact"/>
        </w:trPr>
        <w:tc>
          <w:tcPr>
            <w:tcW w:w="5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2</w:t>
            </w:r>
          </w:p>
        </w:tc>
        <w:tc>
          <w:tcPr>
            <w:tcW w:w="242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rPr>
                <w:rFonts w:hint="eastAsia" w:ascii="宋体" w:hAnsi="宋体"/>
                <w:bCs/>
                <w:kern w:val="0"/>
                <w:sz w:val="24"/>
                <w:szCs w:val="24"/>
                <w:highlight w:val="none"/>
              </w:rPr>
            </w:pPr>
            <w:r>
              <w:rPr>
                <w:rFonts w:hint="eastAsia"/>
                <w:kern w:val="0"/>
                <w:highlight w:val="none"/>
              </w:rPr>
              <w:t>平台架构</w:t>
            </w:r>
          </w:p>
        </w:tc>
        <w:tc>
          <w:tcPr>
            <w:tcW w:w="508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rPr>
                <w:rFonts w:hint="default" w:ascii="宋体" w:hAnsi="宋体" w:cs="Segoe UI" w:eastAsiaTheme="minorEastAsia"/>
                <w:color w:val="333333"/>
                <w:sz w:val="24"/>
                <w:szCs w:val="24"/>
                <w:highlight w:val="none"/>
                <w:shd w:val="clear" w:color="auto" w:fill="FFFFFF"/>
                <w:lang w:val="en-US" w:eastAsia="zh-CN"/>
              </w:rPr>
            </w:pPr>
            <w:r>
              <w:rPr>
                <w:rFonts w:hint="eastAsia" w:ascii="宋体" w:hAnsi="宋体" w:cs="Segoe UI"/>
                <w:color w:val="333333"/>
                <w:sz w:val="24"/>
                <w:szCs w:val="24"/>
                <w:highlight w:val="none"/>
                <w:shd w:val="clear" w:color="auto" w:fill="FFFFFF"/>
                <w:lang w:val="en-US" w:eastAsia="zh-CN"/>
              </w:rPr>
              <w:t>可具体细化</w:t>
            </w:r>
          </w:p>
        </w:tc>
      </w:tr>
      <w:tr>
        <w:tblPrEx>
          <w:tblCellMar>
            <w:top w:w="0" w:type="dxa"/>
            <w:left w:w="0" w:type="dxa"/>
            <w:bottom w:w="0" w:type="dxa"/>
            <w:right w:w="0" w:type="dxa"/>
          </w:tblCellMar>
        </w:tblPrEx>
        <w:trPr>
          <w:trHeight w:val="454" w:hRule="exact"/>
        </w:trPr>
        <w:tc>
          <w:tcPr>
            <w:tcW w:w="575"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3</w:t>
            </w:r>
          </w:p>
        </w:tc>
        <w:tc>
          <w:tcPr>
            <w:tcW w:w="2427"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rPr>
                <w:rFonts w:hint="eastAsia"/>
                <w:kern w:val="0"/>
                <w:highlight w:val="none"/>
              </w:rPr>
            </w:pPr>
            <w:r>
              <w:rPr>
                <w:rFonts w:hint="eastAsia"/>
                <w:kern w:val="0"/>
                <w:highlight w:val="none"/>
              </w:rPr>
              <w:t>功能要求</w:t>
            </w:r>
          </w:p>
        </w:tc>
        <w:tc>
          <w:tcPr>
            <w:tcW w:w="5086"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pPr>
              <w:rPr>
                <w:rFonts w:hint="default" w:ascii="宋体" w:hAnsi="宋体" w:cs="Segoe UI" w:eastAsiaTheme="minorEastAsia"/>
                <w:color w:val="333333"/>
                <w:sz w:val="24"/>
                <w:szCs w:val="24"/>
                <w:highlight w:val="none"/>
                <w:shd w:val="clear" w:color="auto" w:fill="FFFFFF"/>
                <w:lang w:val="en-US" w:eastAsia="zh-CN"/>
              </w:rPr>
            </w:pPr>
            <w:r>
              <w:rPr>
                <w:rFonts w:hint="eastAsia" w:ascii="宋体" w:hAnsi="宋体" w:cs="Segoe UI"/>
                <w:color w:val="333333"/>
                <w:sz w:val="24"/>
                <w:szCs w:val="24"/>
                <w:highlight w:val="none"/>
                <w:shd w:val="clear" w:color="auto" w:fill="FFFFFF"/>
                <w:lang w:val="en-US" w:eastAsia="zh-CN"/>
              </w:rPr>
              <w:t>可具体细化</w:t>
            </w:r>
          </w:p>
        </w:tc>
      </w:tr>
    </w:tbl>
    <w:p>
      <w:pPr>
        <w:pStyle w:val="2"/>
        <w:spacing w:before="0" w:after="0"/>
        <w:rPr>
          <w:rFonts w:hint="eastAsia" w:ascii="宋体" w:hAnsi="宋体" w:eastAsia="宋体" w:cs="Times New Roman"/>
          <w:color w:val="000000"/>
          <w:sz w:val="28"/>
          <w:szCs w:val="28"/>
          <w:highlight w:val="none"/>
        </w:rPr>
      </w:pPr>
    </w:p>
    <w:p>
      <w:pPr>
        <w:pStyle w:val="2"/>
        <w:spacing w:before="0" w:after="0"/>
        <w:rPr>
          <w:rFonts w:hint="eastAsia" w:ascii="宋体" w:hAnsi="宋体" w:eastAsia="宋体" w:cs="Times New Roman"/>
          <w:color w:val="000000"/>
          <w:sz w:val="28"/>
          <w:szCs w:val="28"/>
          <w:highlight w:val="none"/>
        </w:rPr>
      </w:pPr>
    </w:p>
    <w:p>
      <w:pPr>
        <w:pStyle w:val="2"/>
        <w:spacing w:before="0" w:after="0"/>
        <w:rPr>
          <w:rFonts w:ascii="宋体" w:hAnsi="宋体" w:eastAsia="宋体"/>
          <w:sz w:val="28"/>
          <w:szCs w:val="28"/>
          <w:highlight w:val="none"/>
        </w:rPr>
      </w:pPr>
      <w:r>
        <w:rPr>
          <w:rFonts w:hint="eastAsia" w:ascii="宋体" w:hAnsi="宋体" w:eastAsia="宋体" w:cs="Times New Roman"/>
          <w:color w:val="000000"/>
          <w:sz w:val="28"/>
          <w:szCs w:val="28"/>
          <w:highlight w:val="none"/>
        </w:rPr>
        <w:t>附件五</w:t>
      </w:r>
    </w:p>
    <w:p>
      <w:pPr>
        <w:pStyle w:val="3"/>
        <w:spacing w:after="0"/>
        <w:jc w:val="center"/>
        <w:outlineLvl w:val="0"/>
        <w:rPr>
          <w:rFonts w:ascii="宋体" w:hAnsi="宋体"/>
          <w:b/>
          <w:color w:val="000000"/>
          <w:sz w:val="32"/>
          <w:szCs w:val="32"/>
          <w:highlight w:val="none"/>
        </w:rPr>
      </w:pPr>
      <w:r>
        <w:rPr>
          <w:rFonts w:hint="eastAsia" w:ascii="宋体" w:hAnsi="宋体"/>
          <w:b/>
          <w:color w:val="000000"/>
          <w:sz w:val="32"/>
          <w:szCs w:val="32"/>
          <w:highlight w:val="none"/>
        </w:rPr>
        <w:t>技术偏离表</w:t>
      </w:r>
    </w:p>
    <w:p>
      <w:pPr>
        <w:spacing w:line="360" w:lineRule="auto"/>
        <w:ind w:firstLine="360" w:firstLineChars="150"/>
        <w:rPr>
          <w:sz w:val="24"/>
          <w:szCs w:val="24"/>
          <w:highlight w:val="none"/>
        </w:rPr>
      </w:pPr>
      <w:bookmarkStart w:id="18" w:name="OLE_LINK55"/>
      <w:bookmarkStart w:id="19" w:name="OLE_LINK56"/>
      <w:bookmarkStart w:id="20" w:name="OLE_LINK57"/>
      <w:bookmarkStart w:id="21" w:name="OLE_LINK58"/>
      <w:r>
        <w:rPr>
          <w:rFonts w:hint="eastAsia"/>
          <w:sz w:val="24"/>
          <w:szCs w:val="24"/>
          <w:highlight w:val="none"/>
        </w:rPr>
        <w:t>项目名称：</w:t>
      </w:r>
    </w:p>
    <w:p>
      <w:pPr>
        <w:spacing w:line="360" w:lineRule="auto"/>
        <w:ind w:firstLine="360" w:firstLineChars="150"/>
        <w:rPr>
          <w:sz w:val="24"/>
          <w:szCs w:val="24"/>
          <w:highlight w:val="none"/>
        </w:rPr>
      </w:pPr>
      <w:r>
        <w:rPr>
          <w:rFonts w:hint="eastAsia"/>
          <w:sz w:val="24"/>
          <w:szCs w:val="24"/>
          <w:highlight w:val="none"/>
        </w:rPr>
        <w:t>项目编号：</w:t>
      </w:r>
    </w:p>
    <w:p>
      <w:pPr>
        <w:spacing w:line="360" w:lineRule="auto"/>
        <w:ind w:firstLine="360" w:firstLineChars="150"/>
        <w:rPr>
          <w:sz w:val="24"/>
          <w:szCs w:val="24"/>
          <w:highlight w:val="none"/>
        </w:rPr>
      </w:pPr>
      <w:r>
        <w:rPr>
          <w:rFonts w:hint="eastAsia"/>
          <w:sz w:val="24"/>
          <w:szCs w:val="24"/>
          <w:highlight w:val="none"/>
        </w:rPr>
        <w:t>包号：</w:t>
      </w:r>
    </w:p>
    <w:tbl>
      <w:tblPr>
        <w:tblStyle w:val="6"/>
        <w:tblW w:w="7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2283"/>
        <w:gridCol w:w="1686"/>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843" w:type="dxa"/>
            <w:vAlign w:val="center"/>
          </w:tcPr>
          <w:p>
            <w:pPr>
              <w:tabs>
                <w:tab w:val="left" w:pos="1337"/>
              </w:tabs>
              <w:jc w:val="center"/>
              <w:rPr>
                <w:rFonts w:ascii="宋体" w:hAnsi="宋体"/>
                <w:color w:val="000000"/>
                <w:sz w:val="24"/>
                <w:highlight w:val="none"/>
              </w:rPr>
            </w:pPr>
            <w:bookmarkStart w:id="22" w:name="OLE_LINK43"/>
            <w:bookmarkStart w:id="23" w:name="OLE_LINK42"/>
            <w:r>
              <w:rPr>
                <w:rFonts w:hint="eastAsia" w:ascii="宋体" w:hAnsi="宋体"/>
                <w:color w:val="000000"/>
                <w:sz w:val="24"/>
                <w:highlight w:val="none"/>
              </w:rPr>
              <w:t>序号</w:t>
            </w:r>
          </w:p>
        </w:tc>
        <w:tc>
          <w:tcPr>
            <w:tcW w:w="2283" w:type="dxa"/>
            <w:vAlign w:val="center"/>
          </w:tcPr>
          <w:p>
            <w:pPr>
              <w:tabs>
                <w:tab w:val="left" w:pos="1337"/>
              </w:tabs>
              <w:jc w:val="center"/>
              <w:rPr>
                <w:rFonts w:ascii="宋体" w:hAnsi="宋体"/>
                <w:color w:val="000000"/>
                <w:sz w:val="24"/>
                <w:highlight w:val="none"/>
              </w:rPr>
            </w:pPr>
            <w:r>
              <w:rPr>
                <w:rFonts w:hint="eastAsia" w:ascii="宋体" w:hAnsi="宋体"/>
                <w:color w:val="000000"/>
                <w:sz w:val="24"/>
                <w:highlight w:val="none"/>
              </w:rPr>
              <w:t>磋商文件内容</w:t>
            </w:r>
          </w:p>
        </w:tc>
        <w:tc>
          <w:tcPr>
            <w:tcW w:w="1686" w:type="dxa"/>
            <w:vAlign w:val="center"/>
          </w:tcPr>
          <w:p>
            <w:pPr>
              <w:tabs>
                <w:tab w:val="left" w:pos="1337"/>
              </w:tabs>
              <w:rPr>
                <w:rFonts w:ascii="宋体" w:hAnsi="宋体"/>
                <w:color w:val="000000"/>
                <w:sz w:val="24"/>
                <w:highlight w:val="none"/>
              </w:rPr>
            </w:pPr>
            <w:r>
              <w:rPr>
                <w:rFonts w:hint="eastAsia" w:ascii="宋体" w:hAnsi="宋体"/>
                <w:color w:val="000000"/>
                <w:sz w:val="24"/>
                <w:highlight w:val="none"/>
              </w:rPr>
              <w:t>响应文件内容</w:t>
            </w:r>
          </w:p>
        </w:tc>
        <w:tc>
          <w:tcPr>
            <w:tcW w:w="1578" w:type="dxa"/>
            <w:vAlign w:val="center"/>
          </w:tcPr>
          <w:p>
            <w:pPr>
              <w:tabs>
                <w:tab w:val="left" w:pos="1337"/>
              </w:tabs>
              <w:jc w:val="center"/>
              <w:rPr>
                <w:rFonts w:ascii="宋体" w:hAnsi="宋体"/>
                <w:color w:val="000000"/>
                <w:sz w:val="24"/>
                <w:highlight w:val="none"/>
              </w:rPr>
            </w:pPr>
            <w:r>
              <w:rPr>
                <w:rFonts w:hint="eastAsia" w:ascii="宋体" w:hAnsi="宋体"/>
                <w:color w:val="000000"/>
                <w:sz w:val="24"/>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843" w:type="dxa"/>
            <w:vAlign w:val="center"/>
          </w:tcPr>
          <w:p>
            <w:pPr>
              <w:tabs>
                <w:tab w:val="left" w:pos="1337"/>
              </w:tabs>
              <w:jc w:val="center"/>
              <w:rPr>
                <w:rFonts w:ascii="宋体" w:hAnsi="宋体"/>
                <w:color w:val="000000"/>
                <w:sz w:val="24"/>
                <w:highlight w:val="none"/>
              </w:rPr>
            </w:pPr>
          </w:p>
        </w:tc>
        <w:tc>
          <w:tcPr>
            <w:tcW w:w="2283" w:type="dxa"/>
            <w:vAlign w:val="center"/>
          </w:tcPr>
          <w:p>
            <w:pPr>
              <w:tabs>
                <w:tab w:val="left" w:pos="1337"/>
              </w:tabs>
              <w:jc w:val="center"/>
              <w:rPr>
                <w:rFonts w:ascii="宋体" w:hAnsi="宋体"/>
                <w:color w:val="000000"/>
                <w:sz w:val="24"/>
                <w:highlight w:val="none"/>
              </w:rPr>
            </w:pPr>
          </w:p>
        </w:tc>
        <w:tc>
          <w:tcPr>
            <w:tcW w:w="1686" w:type="dxa"/>
            <w:vAlign w:val="center"/>
          </w:tcPr>
          <w:p>
            <w:pPr>
              <w:tabs>
                <w:tab w:val="left" w:pos="1337"/>
              </w:tabs>
              <w:jc w:val="center"/>
              <w:rPr>
                <w:rFonts w:ascii="宋体" w:hAnsi="宋体"/>
                <w:color w:val="000000"/>
                <w:sz w:val="24"/>
                <w:highlight w:val="none"/>
              </w:rPr>
            </w:pPr>
          </w:p>
        </w:tc>
        <w:tc>
          <w:tcPr>
            <w:tcW w:w="1578" w:type="dxa"/>
            <w:vAlign w:val="center"/>
          </w:tcPr>
          <w:p>
            <w:pPr>
              <w:tabs>
                <w:tab w:val="left" w:pos="1337"/>
              </w:tabs>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843" w:type="dxa"/>
            <w:vAlign w:val="center"/>
          </w:tcPr>
          <w:p>
            <w:pPr>
              <w:tabs>
                <w:tab w:val="left" w:pos="1337"/>
              </w:tabs>
              <w:jc w:val="center"/>
              <w:rPr>
                <w:rFonts w:ascii="宋体" w:hAnsi="宋体"/>
                <w:color w:val="000000"/>
                <w:sz w:val="24"/>
                <w:highlight w:val="none"/>
              </w:rPr>
            </w:pPr>
          </w:p>
        </w:tc>
        <w:tc>
          <w:tcPr>
            <w:tcW w:w="2283" w:type="dxa"/>
            <w:vAlign w:val="center"/>
          </w:tcPr>
          <w:p>
            <w:pPr>
              <w:tabs>
                <w:tab w:val="left" w:pos="1337"/>
              </w:tabs>
              <w:jc w:val="center"/>
              <w:rPr>
                <w:rFonts w:ascii="宋体" w:hAnsi="宋体"/>
                <w:color w:val="000000"/>
                <w:sz w:val="24"/>
                <w:highlight w:val="none"/>
              </w:rPr>
            </w:pPr>
          </w:p>
        </w:tc>
        <w:tc>
          <w:tcPr>
            <w:tcW w:w="1686" w:type="dxa"/>
            <w:vAlign w:val="center"/>
          </w:tcPr>
          <w:p>
            <w:pPr>
              <w:tabs>
                <w:tab w:val="left" w:pos="1337"/>
              </w:tabs>
              <w:jc w:val="center"/>
              <w:rPr>
                <w:rFonts w:ascii="宋体" w:hAnsi="宋体"/>
                <w:color w:val="000000"/>
                <w:sz w:val="24"/>
                <w:highlight w:val="none"/>
              </w:rPr>
            </w:pPr>
          </w:p>
        </w:tc>
        <w:tc>
          <w:tcPr>
            <w:tcW w:w="1578" w:type="dxa"/>
            <w:vAlign w:val="center"/>
          </w:tcPr>
          <w:p>
            <w:pPr>
              <w:tabs>
                <w:tab w:val="left" w:pos="1337"/>
              </w:tabs>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843" w:type="dxa"/>
            <w:vAlign w:val="center"/>
          </w:tcPr>
          <w:p>
            <w:pPr>
              <w:tabs>
                <w:tab w:val="left" w:pos="1337"/>
              </w:tabs>
              <w:jc w:val="center"/>
              <w:rPr>
                <w:rFonts w:ascii="宋体" w:hAnsi="宋体"/>
                <w:color w:val="000000"/>
                <w:sz w:val="24"/>
                <w:highlight w:val="none"/>
              </w:rPr>
            </w:pPr>
          </w:p>
        </w:tc>
        <w:tc>
          <w:tcPr>
            <w:tcW w:w="2283" w:type="dxa"/>
            <w:vAlign w:val="center"/>
          </w:tcPr>
          <w:p>
            <w:pPr>
              <w:tabs>
                <w:tab w:val="left" w:pos="1337"/>
              </w:tabs>
              <w:jc w:val="center"/>
              <w:rPr>
                <w:rFonts w:ascii="宋体" w:hAnsi="宋体"/>
                <w:color w:val="000000"/>
                <w:sz w:val="24"/>
                <w:highlight w:val="none"/>
              </w:rPr>
            </w:pPr>
          </w:p>
        </w:tc>
        <w:tc>
          <w:tcPr>
            <w:tcW w:w="1686" w:type="dxa"/>
            <w:vAlign w:val="center"/>
          </w:tcPr>
          <w:p>
            <w:pPr>
              <w:tabs>
                <w:tab w:val="left" w:pos="1337"/>
              </w:tabs>
              <w:jc w:val="center"/>
              <w:rPr>
                <w:rFonts w:ascii="宋体" w:hAnsi="宋体"/>
                <w:color w:val="000000"/>
                <w:sz w:val="24"/>
                <w:highlight w:val="none"/>
              </w:rPr>
            </w:pPr>
          </w:p>
        </w:tc>
        <w:tc>
          <w:tcPr>
            <w:tcW w:w="1578" w:type="dxa"/>
            <w:vAlign w:val="center"/>
          </w:tcPr>
          <w:p>
            <w:pPr>
              <w:tabs>
                <w:tab w:val="left" w:pos="1337"/>
              </w:tabs>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843" w:type="dxa"/>
            <w:vAlign w:val="center"/>
          </w:tcPr>
          <w:p>
            <w:pPr>
              <w:tabs>
                <w:tab w:val="left" w:pos="1337"/>
              </w:tabs>
              <w:jc w:val="center"/>
              <w:rPr>
                <w:rFonts w:ascii="宋体" w:hAnsi="宋体"/>
                <w:color w:val="000000"/>
                <w:sz w:val="24"/>
                <w:highlight w:val="none"/>
              </w:rPr>
            </w:pPr>
          </w:p>
        </w:tc>
        <w:tc>
          <w:tcPr>
            <w:tcW w:w="2283" w:type="dxa"/>
            <w:vAlign w:val="center"/>
          </w:tcPr>
          <w:p>
            <w:pPr>
              <w:tabs>
                <w:tab w:val="left" w:pos="1337"/>
              </w:tabs>
              <w:jc w:val="center"/>
              <w:rPr>
                <w:rFonts w:ascii="宋体" w:hAnsi="宋体"/>
                <w:color w:val="000000"/>
                <w:sz w:val="24"/>
                <w:highlight w:val="none"/>
              </w:rPr>
            </w:pPr>
          </w:p>
        </w:tc>
        <w:tc>
          <w:tcPr>
            <w:tcW w:w="1686" w:type="dxa"/>
            <w:vAlign w:val="center"/>
          </w:tcPr>
          <w:p>
            <w:pPr>
              <w:tabs>
                <w:tab w:val="left" w:pos="1337"/>
              </w:tabs>
              <w:jc w:val="center"/>
              <w:rPr>
                <w:rFonts w:ascii="宋体" w:hAnsi="宋体"/>
                <w:color w:val="000000"/>
                <w:sz w:val="24"/>
                <w:highlight w:val="none"/>
              </w:rPr>
            </w:pPr>
          </w:p>
        </w:tc>
        <w:tc>
          <w:tcPr>
            <w:tcW w:w="1578" w:type="dxa"/>
            <w:vAlign w:val="center"/>
          </w:tcPr>
          <w:p>
            <w:pPr>
              <w:tabs>
                <w:tab w:val="left" w:pos="1337"/>
              </w:tabs>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843" w:type="dxa"/>
            <w:vAlign w:val="center"/>
          </w:tcPr>
          <w:p>
            <w:pPr>
              <w:tabs>
                <w:tab w:val="left" w:pos="1337"/>
              </w:tabs>
              <w:jc w:val="center"/>
              <w:rPr>
                <w:rFonts w:ascii="宋体" w:hAnsi="宋体"/>
                <w:color w:val="000000"/>
                <w:sz w:val="24"/>
                <w:highlight w:val="none"/>
              </w:rPr>
            </w:pPr>
          </w:p>
        </w:tc>
        <w:tc>
          <w:tcPr>
            <w:tcW w:w="2283" w:type="dxa"/>
            <w:vAlign w:val="center"/>
          </w:tcPr>
          <w:p>
            <w:pPr>
              <w:tabs>
                <w:tab w:val="left" w:pos="1337"/>
              </w:tabs>
              <w:jc w:val="center"/>
              <w:rPr>
                <w:rFonts w:ascii="宋体" w:hAnsi="宋体"/>
                <w:color w:val="000000"/>
                <w:sz w:val="24"/>
                <w:highlight w:val="none"/>
              </w:rPr>
            </w:pPr>
          </w:p>
        </w:tc>
        <w:tc>
          <w:tcPr>
            <w:tcW w:w="1686" w:type="dxa"/>
            <w:vAlign w:val="center"/>
          </w:tcPr>
          <w:p>
            <w:pPr>
              <w:tabs>
                <w:tab w:val="left" w:pos="1337"/>
              </w:tabs>
              <w:jc w:val="center"/>
              <w:rPr>
                <w:rFonts w:ascii="宋体" w:hAnsi="宋体"/>
                <w:color w:val="000000"/>
                <w:sz w:val="24"/>
                <w:highlight w:val="none"/>
              </w:rPr>
            </w:pPr>
          </w:p>
        </w:tc>
        <w:tc>
          <w:tcPr>
            <w:tcW w:w="1578" w:type="dxa"/>
            <w:vAlign w:val="center"/>
          </w:tcPr>
          <w:p>
            <w:pPr>
              <w:tabs>
                <w:tab w:val="left" w:pos="1337"/>
              </w:tabs>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843" w:type="dxa"/>
            <w:vAlign w:val="center"/>
          </w:tcPr>
          <w:p>
            <w:pPr>
              <w:tabs>
                <w:tab w:val="left" w:pos="1337"/>
              </w:tabs>
              <w:jc w:val="center"/>
              <w:rPr>
                <w:rFonts w:ascii="宋体" w:hAnsi="宋体"/>
                <w:color w:val="000000"/>
                <w:sz w:val="24"/>
                <w:highlight w:val="none"/>
              </w:rPr>
            </w:pPr>
          </w:p>
        </w:tc>
        <w:tc>
          <w:tcPr>
            <w:tcW w:w="2283" w:type="dxa"/>
            <w:vAlign w:val="center"/>
          </w:tcPr>
          <w:p>
            <w:pPr>
              <w:tabs>
                <w:tab w:val="left" w:pos="1337"/>
              </w:tabs>
              <w:jc w:val="center"/>
              <w:rPr>
                <w:rFonts w:ascii="宋体" w:hAnsi="宋体"/>
                <w:color w:val="000000"/>
                <w:sz w:val="24"/>
                <w:highlight w:val="none"/>
              </w:rPr>
            </w:pPr>
          </w:p>
        </w:tc>
        <w:tc>
          <w:tcPr>
            <w:tcW w:w="1686" w:type="dxa"/>
            <w:vAlign w:val="center"/>
          </w:tcPr>
          <w:p>
            <w:pPr>
              <w:tabs>
                <w:tab w:val="left" w:pos="1337"/>
              </w:tabs>
              <w:jc w:val="center"/>
              <w:rPr>
                <w:rFonts w:ascii="宋体" w:hAnsi="宋体"/>
                <w:color w:val="000000"/>
                <w:sz w:val="24"/>
                <w:highlight w:val="none"/>
              </w:rPr>
            </w:pPr>
          </w:p>
        </w:tc>
        <w:tc>
          <w:tcPr>
            <w:tcW w:w="1578" w:type="dxa"/>
            <w:vAlign w:val="center"/>
          </w:tcPr>
          <w:p>
            <w:pPr>
              <w:tabs>
                <w:tab w:val="left" w:pos="1337"/>
              </w:tabs>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843" w:type="dxa"/>
            <w:vAlign w:val="center"/>
          </w:tcPr>
          <w:p>
            <w:pPr>
              <w:tabs>
                <w:tab w:val="left" w:pos="1337"/>
              </w:tabs>
              <w:jc w:val="center"/>
              <w:rPr>
                <w:rFonts w:ascii="宋体" w:hAnsi="宋体"/>
                <w:color w:val="000000"/>
                <w:sz w:val="24"/>
                <w:highlight w:val="none"/>
              </w:rPr>
            </w:pPr>
          </w:p>
        </w:tc>
        <w:tc>
          <w:tcPr>
            <w:tcW w:w="2283" w:type="dxa"/>
            <w:vAlign w:val="center"/>
          </w:tcPr>
          <w:p>
            <w:pPr>
              <w:tabs>
                <w:tab w:val="left" w:pos="1337"/>
              </w:tabs>
              <w:jc w:val="center"/>
              <w:rPr>
                <w:rFonts w:ascii="宋体" w:hAnsi="宋体"/>
                <w:color w:val="000000"/>
                <w:sz w:val="24"/>
                <w:highlight w:val="none"/>
              </w:rPr>
            </w:pPr>
          </w:p>
        </w:tc>
        <w:tc>
          <w:tcPr>
            <w:tcW w:w="1686" w:type="dxa"/>
            <w:vAlign w:val="center"/>
          </w:tcPr>
          <w:p>
            <w:pPr>
              <w:tabs>
                <w:tab w:val="left" w:pos="1337"/>
              </w:tabs>
              <w:jc w:val="center"/>
              <w:rPr>
                <w:rFonts w:ascii="宋体" w:hAnsi="宋体"/>
                <w:color w:val="000000"/>
                <w:sz w:val="24"/>
                <w:highlight w:val="none"/>
              </w:rPr>
            </w:pPr>
          </w:p>
        </w:tc>
        <w:tc>
          <w:tcPr>
            <w:tcW w:w="1578" w:type="dxa"/>
            <w:vAlign w:val="center"/>
          </w:tcPr>
          <w:p>
            <w:pPr>
              <w:tabs>
                <w:tab w:val="left" w:pos="1337"/>
              </w:tabs>
              <w:jc w:val="center"/>
              <w:rPr>
                <w:rFonts w:ascii="宋体" w:hAnsi="宋体"/>
                <w:color w:val="000000"/>
                <w:sz w:val="24"/>
                <w:highlight w:val="none"/>
              </w:rPr>
            </w:pPr>
          </w:p>
        </w:tc>
      </w:tr>
      <w:bookmarkEnd w:id="18"/>
      <w:bookmarkEnd w:id="19"/>
      <w:bookmarkEnd w:id="20"/>
      <w:bookmarkEnd w:id="21"/>
      <w:bookmarkEnd w:id="22"/>
      <w:bookmarkEnd w:id="23"/>
    </w:tbl>
    <w:p>
      <w:pPr>
        <w:pStyle w:val="4"/>
        <w:spacing w:before="156" w:beforeLines="50"/>
        <w:ind w:left="0" w:leftChars="0"/>
        <w:rPr>
          <w:rFonts w:ascii="宋体" w:hAnsi="宋体"/>
          <w:b/>
          <w:color w:val="000000"/>
          <w:sz w:val="24"/>
          <w:szCs w:val="24"/>
          <w:highlight w:val="none"/>
        </w:rPr>
      </w:pPr>
      <w:r>
        <w:rPr>
          <w:rFonts w:hint="eastAsia" w:ascii="宋体" w:hAnsi="宋体"/>
          <w:b/>
          <w:color w:val="000000"/>
          <w:sz w:val="24"/>
          <w:szCs w:val="24"/>
          <w:highlight w:val="none"/>
        </w:rPr>
        <w:t>注：技术偏离需按照标书技术文件规定逐项列明，无偏离的写明“无”</w:t>
      </w:r>
    </w:p>
    <w:p>
      <w:pPr>
        <w:pStyle w:val="4"/>
        <w:spacing w:before="156" w:beforeLines="50"/>
        <w:ind w:left="0" w:leftChars="0"/>
        <w:rPr>
          <w:rFonts w:ascii="宋体" w:hAnsi="宋体"/>
          <w:color w:val="000000"/>
          <w:sz w:val="24"/>
          <w:szCs w:val="24"/>
          <w:highlight w:val="none"/>
        </w:rPr>
      </w:pPr>
      <w:r>
        <w:rPr>
          <w:rFonts w:hint="eastAsia" w:ascii="宋体" w:hAnsi="宋体"/>
          <w:color w:val="000000"/>
          <w:sz w:val="24"/>
          <w:szCs w:val="24"/>
          <w:highlight w:val="none"/>
        </w:rPr>
        <w:t xml:space="preserve">供应商名称：（公章）                   </w:t>
      </w:r>
    </w:p>
    <w:p>
      <w:pPr>
        <w:rPr>
          <w:rFonts w:ascii="宋体" w:hAnsi="宋体"/>
          <w:color w:val="000000"/>
          <w:sz w:val="24"/>
          <w:highlight w:val="none"/>
        </w:rPr>
      </w:pPr>
      <w:r>
        <w:rPr>
          <w:rFonts w:hint="eastAsia" w:ascii="宋体" w:hAnsi="宋体"/>
          <w:color w:val="000000"/>
          <w:sz w:val="24"/>
          <w:szCs w:val="24"/>
          <w:highlight w:val="none"/>
        </w:rPr>
        <w:t xml:space="preserve">法定代表人或授权代理人签字：            </w:t>
      </w:r>
    </w:p>
    <w:p>
      <w:pPr>
        <w:pStyle w:val="2"/>
        <w:spacing w:before="0" w:after="0"/>
        <w:ind w:right="120"/>
        <w:jc w:val="right"/>
        <w:rPr>
          <w:rFonts w:ascii="宋体" w:hAnsi="宋体" w:eastAsia="宋体"/>
          <w:color w:val="000000"/>
          <w:sz w:val="24"/>
          <w:highlight w:val="none"/>
        </w:rPr>
      </w:pPr>
      <w:r>
        <w:rPr>
          <w:rFonts w:hint="eastAsia" w:ascii="宋体" w:hAnsi="宋体" w:eastAsia="宋体" w:cs="Times New Roman"/>
          <w:color w:val="000000"/>
          <w:sz w:val="24"/>
          <w:szCs w:val="24"/>
          <w:highlight w:val="none"/>
        </w:rPr>
        <w:t>年  月  日</w:t>
      </w:r>
    </w:p>
    <w:p>
      <w:pPr>
        <w:pStyle w:val="2"/>
        <w:spacing w:before="0" w:after="0"/>
        <w:rPr>
          <w:rFonts w:ascii="宋体" w:hAnsi="宋体" w:eastAsia="宋体" w:cs="Times New Roman"/>
          <w:color w:val="000000"/>
          <w:sz w:val="24"/>
          <w:szCs w:val="24"/>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pStyle w:val="2"/>
        <w:spacing w:before="0" w:after="0"/>
        <w:rPr>
          <w:rFonts w:ascii="宋体" w:hAnsi="宋体" w:eastAsia="宋体"/>
          <w:sz w:val="28"/>
          <w:szCs w:val="28"/>
          <w:highlight w:val="none"/>
        </w:rPr>
      </w:pPr>
      <w:r>
        <w:rPr>
          <w:rFonts w:hint="eastAsia" w:ascii="宋体" w:hAnsi="宋体" w:eastAsia="宋体" w:cs="Times New Roman"/>
          <w:color w:val="000000"/>
          <w:sz w:val="28"/>
          <w:szCs w:val="28"/>
          <w:highlight w:val="none"/>
        </w:rPr>
        <w:t>附件六</w:t>
      </w:r>
    </w:p>
    <w:p>
      <w:pPr>
        <w:pStyle w:val="2"/>
        <w:spacing w:before="0" w:after="0"/>
        <w:jc w:val="center"/>
        <w:rPr>
          <w:rFonts w:ascii="宋体" w:hAnsi="宋体" w:eastAsia="宋体"/>
          <w:color w:val="000000"/>
          <w:highlight w:val="none"/>
        </w:rPr>
      </w:pPr>
      <w:r>
        <w:rPr>
          <w:rFonts w:hint="eastAsia" w:ascii="宋体" w:hAnsi="宋体" w:eastAsia="宋体" w:cs="Times New Roman"/>
          <w:b/>
          <w:color w:val="000000"/>
          <w:sz w:val="32"/>
          <w:szCs w:val="32"/>
          <w:highlight w:val="none"/>
        </w:rPr>
        <w:t>商务偏离表</w:t>
      </w:r>
    </w:p>
    <w:p>
      <w:pPr>
        <w:spacing w:line="360" w:lineRule="auto"/>
        <w:ind w:firstLine="360" w:firstLineChars="150"/>
        <w:rPr>
          <w:sz w:val="24"/>
          <w:szCs w:val="24"/>
          <w:highlight w:val="none"/>
        </w:rPr>
      </w:pPr>
      <w:r>
        <w:rPr>
          <w:rFonts w:hint="eastAsia"/>
          <w:sz w:val="24"/>
          <w:szCs w:val="24"/>
          <w:highlight w:val="none"/>
        </w:rPr>
        <w:t>项目名称：</w:t>
      </w:r>
    </w:p>
    <w:p>
      <w:pPr>
        <w:spacing w:line="360" w:lineRule="auto"/>
        <w:ind w:firstLine="360" w:firstLineChars="150"/>
        <w:rPr>
          <w:sz w:val="24"/>
          <w:szCs w:val="24"/>
          <w:highlight w:val="none"/>
        </w:rPr>
      </w:pPr>
      <w:r>
        <w:rPr>
          <w:rFonts w:hint="eastAsia"/>
          <w:sz w:val="24"/>
          <w:szCs w:val="24"/>
          <w:highlight w:val="none"/>
        </w:rPr>
        <w:t>项目编号：</w:t>
      </w:r>
    </w:p>
    <w:p>
      <w:pPr>
        <w:spacing w:line="360" w:lineRule="auto"/>
        <w:ind w:firstLine="360" w:firstLineChars="150"/>
        <w:rPr>
          <w:sz w:val="24"/>
          <w:szCs w:val="24"/>
          <w:highlight w:val="none"/>
        </w:rPr>
      </w:pPr>
      <w:r>
        <w:rPr>
          <w:rFonts w:hint="eastAsia"/>
          <w:sz w:val="24"/>
          <w:szCs w:val="24"/>
          <w:highlight w:val="none"/>
        </w:rPr>
        <w:t>包号：</w:t>
      </w:r>
    </w:p>
    <w:tbl>
      <w:tblPr>
        <w:tblStyle w:val="6"/>
        <w:tblW w:w="7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2283"/>
        <w:gridCol w:w="1686"/>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843" w:type="dxa"/>
            <w:vAlign w:val="center"/>
          </w:tcPr>
          <w:p>
            <w:pPr>
              <w:tabs>
                <w:tab w:val="left" w:pos="1337"/>
              </w:tabs>
              <w:jc w:val="center"/>
              <w:rPr>
                <w:rFonts w:ascii="宋体" w:hAnsi="宋体"/>
                <w:color w:val="000000"/>
                <w:sz w:val="24"/>
                <w:highlight w:val="none"/>
              </w:rPr>
            </w:pPr>
            <w:r>
              <w:rPr>
                <w:rFonts w:hint="eastAsia" w:ascii="宋体" w:hAnsi="宋体"/>
                <w:color w:val="000000"/>
                <w:sz w:val="24"/>
                <w:highlight w:val="none"/>
              </w:rPr>
              <w:t>序号</w:t>
            </w:r>
          </w:p>
        </w:tc>
        <w:tc>
          <w:tcPr>
            <w:tcW w:w="2283" w:type="dxa"/>
            <w:vAlign w:val="center"/>
          </w:tcPr>
          <w:p>
            <w:pPr>
              <w:tabs>
                <w:tab w:val="left" w:pos="1337"/>
              </w:tabs>
              <w:jc w:val="center"/>
              <w:rPr>
                <w:rFonts w:ascii="宋体" w:hAnsi="宋体"/>
                <w:color w:val="000000"/>
                <w:sz w:val="24"/>
                <w:highlight w:val="none"/>
              </w:rPr>
            </w:pPr>
            <w:r>
              <w:rPr>
                <w:rFonts w:hint="eastAsia" w:ascii="宋体" w:hAnsi="宋体"/>
                <w:color w:val="000000"/>
                <w:sz w:val="24"/>
                <w:highlight w:val="none"/>
              </w:rPr>
              <w:t>磋商文件内容</w:t>
            </w:r>
          </w:p>
        </w:tc>
        <w:tc>
          <w:tcPr>
            <w:tcW w:w="1686" w:type="dxa"/>
            <w:vAlign w:val="center"/>
          </w:tcPr>
          <w:p>
            <w:pPr>
              <w:tabs>
                <w:tab w:val="left" w:pos="1337"/>
              </w:tabs>
              <w:rPr>
                <w:rFonts w:ascii="宋体" w:hAnsi="宋体"/>
                <w:color w:val="000000"/>
                <w:sz w:val="24"/>
                <w:highlight w:val="none"/>
              </w:rPr>
            </w:pPr>
            <w:r>
              <w:rPr>
                <w:rFonts w:hint="eastAsia" w:ascii="宋体" w:hAnsi="宋体"/>
                <w:color w:val="000000"/>
                <w:sz w:val="24"/>
                <w:highlight w:val="none"/>
              </w:rPr>
              <w:t>响应文件内容</w:t>
            </w:r>
          </w:p>
        </w:tc>
        <w:tc>
          <w:tcPr>
            <w:tcW w:w="1578" w:type="dxa"/>
            <w:vAlign w:val="center"/>
          </w:tcPr>
          <w:p>
            <w:pPr>
              <w:tabs>
                <w:tab w:val="left" w:pos="1337"/>
              </w:tabs>
              <w:jc w:val="center"/>
              <w:rPr>
                <w:rFonts w:ascii="宋体" w:hAnsi="宋体"/>
                <w:color w:val="000000"/>
                <w:sz w:val="24"/>
                <w:highlight w:val="none"/>
              </w:rPr>
            </w:pPr>
            <w:r>
              <w:rPr>
                <w:rFonts w:hint="eastAsia" w:ascii="宋体" w:hAnsi="宋体"/>
                <w:color w:val="000000"/>
                <w:sz w:val="24"/>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843" w:type="dxa"/>
            <w:vAlign w:val="center"/>
          </w:tcPr>
          <w:p>
            <w:pPr>
              <w:tabs>
                <w:tab w:val="left" w:pos="1337"/>
              </w:tabs>
              <w:jc w:val="center"/>
              <w:rPr>
                <w:rFonts w:ascii="宋体" w:hAnsi="宋体"/>
                <w:color w:val="000000"/>
                <w:sz w:val="24"/>
                <w:highlight w:val="none"/>
              </w:rPr>
            </w:pPr>
          </w:p>
        </w:tc>
        <w:tc>
          <w:tcPr>
            <w:tcW w:w="2283" w:type="dxa"/>
            <w:vAlign w:val="center"/>
          </w:tcPr>
          <w:p>
            <w:pPr>
              <w:tabs>
                <w:tab w:val="left" w:pos="1337"/>
              </w:tabs>
              <w:jc w:val="center"/>
              <w:rPr>
                <w:rFonts w:ascii="宋体" w:hAnsi="宋体"/>
                <w:color w:val="000000"/>
                <w:sz w:val="24"/>
                <w:highlight w:val="none"/>
              </w:rPr>
            </w:pPr>
          </w:p>
        </w:tc>
        <w:tc>
          <w:tcPr>
            <w:tcW w:w="1686" w:type="dxa"/>
            <w:vAlign w:val="center"/>
          </w:tcPr>
          <w:p>
            <w:pPr>
              <w:tabs>
                <w:tab w:val="left" w:pos="1337"/>
              </w:tabs>
              <w:jc w:val="center"/>
              <w:rPr>
                <w:rFonts w:ascii="宋体" w:hAnsi="宋体"/>
                <w:color w:val="000000"/>
                <w:sz w:val="24"/>
                <w:highlight w:val="none"/>
              </w:rPr>
            </w:pPr>
          </w:p>
        </w:tc>
        <w:tc>
          <w:tcPr>
            <w:tcW w:w="1578" w:type="dxa"/>
            <w:vAlign w:val="center"/>
          </w:tcPr>
          <w:p>
            <w:pPr>
              <w:tabs>
                <w:tab w:val="left" w:pos="1337"/>
              </w:tabs>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843" w:type="dxa"/>
            <w:vAlign w:val="center"/>
          </w:tcPr>
          <w:p>
            <w:pPr>
              <w:tabs>
                <w:tab w:val="left" w:pos="1337"/>
              </w:tabs>
              <w:jc w:val="center"/>
              <w:rPr>
                <w:rFonts w:ascii="宋体" w:hAnsi="宋体"/>
                <w:color w:val="000000"/>
                <w:sz w:val="24"/>
                <w:highlight w:val="none"/>
              </w:rPr>
            </w:pPr>
          </w:p>
        </w:tc>
        <w:tc>
          <w:tcPr>
            <w:tcW w:w="2283" w:type="dxa"/>
            <w:vAlign w:val="center"/>
          </w:tcPr>
          <w:p>
            <w:pPr>
              <w:tabs>
                <w:tab w:val="left" w:pos="1337"/>
              </w:tabs>
              <w:jc w:val="center"/>
              <w:rPr>
                <w:rFonts w:ascii="宋体" w:hAnsi="宋体"/>
                <w:color w:val="000000"/>
                <w:sz w:val="24"/>
                <w:highlight w:val="none"/>
              </w:rPr>
            </w:pPr>
          </w:p>
        </w:tc>
        <w:tc>
          <w:tcPr>
            <w:tcW w:w="1686" w:type="dxa"/>
            <w:vAlign w:val="center"/>
          </w:tcPr>
          <w:p>
            <w:pPr>
              <w:tabs>
                <w:tab w:val="left" w:pos="1337"/>
              </w:tabs>
              <w:jc w:val="center"/>
              <w:rPr>
                <w:rFonts w:ascii="宋体" w:hAnsi="宋体"/>
                <w:color w:val="000000"/>
                <w:sz w:val="24"/>
                <w:highlight w:val="none"/>
              </w:rPr>
            </w:pPr>
          </w:p>
        </w:tc>
        <w:tc>
          <w:tcPr>
            <w:tcW w:w="1578" w:type="dxa"/>
            <w:vAlign w:val="center"/>
          </w:tcPr>
          <w:p>
            <w:pPr>
              <w:tabs>
                <w:tab w:val="left" w:pos="1337"/>
              </w:tabs>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843" w:type="dxa"/>
            <w:vAlign w:val="center"/>
          </w:tcPr>
          <w:p>
            <w:pPr>
              <w:tabs>
                <w:tab w:val="left" w:pos="1337"/>
              </w:tabs>
              <w:jc w:val="center"/>
              <w:rPr>
                <w:rFonts w:ascii="宋体" w:hAnsi="宋体"/>
                <w:color w:val="000000"/>
                <w:sz w:val="24"/>
                <w:highlight w:val="none"/>
              </w:rPr>
            </w:pPr>
          </w:p>
        </w:tc>
        <w:tc>
          <w:tcPr>
            <w:tcW w:w="2283" w:type="dxa"/>
            <w:vAlign w:val="center"/>
          </w:tcPr>
          <w:p>
            <w:pPr>
              <w:tabs>
                <w:tab w:val="left" w:pos="1337"/>
              </w:tabs>
              <w:jc w:val="center"/>
              <w:rPr>
                <w:rFonts w:ascii="宋体" w:hAnsi="宋体"/>
                <w:color w:val="000000"/>
                <w:sz w:val="24"/>
                <w:highlight w:val="none"/>
              </w:rPr>
            </w:pPr>
          </w:p>
        </w:tc>
        <w:tc>
          <w:tcPr>
            <w:tcW w:w="1686" w:type="dxa"/>
            <w:vAlign w:val="center"/>
          </w:tcPr>
          <w:p>
            <w:pPr>
              <w:tabs>
                <w:tab w:val="left" w:pos="1337"/>
              </w:tabs>
              <w:jc w:val="center"/>
              <w:rPr>
                <w:rFonts w:ascii="宋体" w:hAnsi="宋体"/>
                <w:color w:val="000000"/>
                <w:sz w:val="24"/>
                <w:highlight w:val="none"/>
              </w:rPr>
            </w:pPr>
          </w:p>
        </w:tc>
        <w:tc>
          <w:tcPr>
            <w:tcW w:w="1578" w:type="dxa"/>
            <w:vAlign w:val="center"/>
          </w:tcPr>
          <w:p>
            <w:pPr>
              <w:tabs>
                <w:tab w:val="left" w:pos="1337"/>
              </w:tabs>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843" w:type="dxa"/>
            <w:vAlign w:val="center"/>
          </w:tcPr>
          <w:p>
            <w:pPr>
              <w:tabs>
                <w:tab w:val="left" w:pos="1337"/>
              </w:tabs>
              <w:jc w:val="center"/>
              <w:rPr>
                <w:rFonts w:ascii="宋体" w:hAnsi="宋体"/>
                <w:color w:val="000000"/>
                <w:sz w:val="24"/>
                <w:highlight w:val="none"/>
              </w:rPr>
            </w:pPr>
          </w:p>
        </w:tc>
        <w:tc>
          <w:tcPr>
            <w:tcW w:w="2283" w:type="dxa"/>
            <w:vAlign w:val="center"/>
          </w:tcPr>
          <w:p>
            <w:pPr>
              <w:tabs>
                <w:tab w:val="left" w:pos="1337"/>
              </w:tabs>
              <w:jc w:val="center"/>
              <w:rPr>
                <w:rFonts w:ascii="宋体" w:hAnsi="宋体"/>
                <w:color w:val="000000"/>
                <w:sz w:val="24"/>
                <w:highlight w:val="none"/>
              </w:rPr>
            </w:pPr>
          </w:p>
        </w:tc>
        <w:tc>
          <w:tcPr>
            <w:tcW w:w="1686" w:type="dxa"/>
            <w:vAlign w:val="center"/>
          </w:tcPr>
          <w:p>
            <w:pPr>
              <w:tabs>
                <w:tab w:val="left" w:pos="1337"/>
              </w:tabs>
              <w:jc w:val="center"/>
              <w:rPr>
                <w:rFonts w:ascii="宋体" w:hAnsi="宋体"/>
                <w:color w:val="000000"/>
                <w:sz w:val="24"/>
                <w:highlight w:val="none"/>
              </w:rPr>
            </w:pPr>
          </w:p>
        </w:tc>
        <w:tc>
          <w:tcPr>
            <w:tcW w:w="1578" w:type="dxa"/>
            <w:vAlign w:val="center"/>
          </w:tcPr>
          <w:p>
            <w:pPr>
              <w:tabs>
                <w:tab w:val="left" w:pos="1337"/>
              </w:tabs>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843" w:type="dxa"/>
            <w:vAlign w:val="center"/>
          </w:tcPr>
          <w:p>
            <w:pPr>
              <w:tabs>
                <w:tab w:val="left" w:pos="1337"/>
              </w:tabs>
              <w:jc w:val="center"/>
              <w:rPr>
                <w:rFonts w:ascii="宋体" w:hAnsi="宋体"/>
                <w:color w:val="000000"/>
                <w:sz w:val="24"/>
                <w:highlight w:val="none"/>
              </w:rPr>
            </w:pPr>
          </w:p>
        </w:tc>
        <w:tc>
          <w:tcPr>
            <w:tcW w:w="2283" w:type="dxa"/>
            <w:vAlign w:val="center"/>
          </w:tcPr>
          <w:p>
            <w:pPr>
              <w:tabs>
                <w:tab w:val="left" w:pos="1337"/>
              </w:tabs>
              <w:jc w:val="center"/>
              <w:rPr>
                <w:rFonts w:ascii="宋体" w:hAnsi="宋体"/>
                <w:color w:val="000000"/>
                <w:sz w:val="24"/>
                <w:highlight w:val="none"/>
              </w:rPr>
            </w:pPr>
          </w:p>
        </w:tc>
        <w:tc>
          <w:tcPr>
            <w:tcW w:w="1686" w:type="dxa"/>
            <w:vAlign w:val="center"/>
          </w:tcPr>
          <w:p>
            <w:pPr>
              <w:tabs>
                <w:tab w:val="left" w:pos="1337"/>
              </w:tabs>
              <w:jc w:val="center"/>
              <w:rPr>
                <w:rFonts w:ascii="宋体" w:hAnsi="宋体"/>
                <w:color w:val="000000"/>
                <w:sz w:val="24"/>
                <w:highlight w:val="none"/>
              </w:rPr>
            </w:pPr>
          </w:p>
        </w:tc>
        <w:tc>
          <w:tcPr>
            <w:tcW w:w="1578" w:type="dxa"/>
            <w:vAlign w:val="center"/>
          </w:tcPr>
          <w:p>
            <w:pPr>
              <w:tabs>
                <w:tab w:val="left" w:pos="1337"/>
              </w:tabs>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843" w:type="dxa"/>
            <w:vAlign w:val="center"/>
          </w:tcPr>
          <w:p>
            <w:pPr>
              <w:tabs>
                <w:tab w:val="left" w:pos="1337"/>
              </w:tabs>
              <w:jc w:val="center"/>
              <w:rPr>
                <w:rFonts w:ascii="宋体" w:hAnsi="宋体"/>
                <w:color w:val="000000"/>
                <w:sz w:val="24"/>
                <w:highlight w:val="none"/>
              </w:rPr>
            </w:pPr>
          </w:p>
        </w:tc>
        <w:tc>
          <w:tcPr>
            <w:tcW w:w="2283" w:type="dxa"/>
            <w:vAlign w:val="center"/>
          </w:tcPr>
          <w:p>
            <w:pPr>
              <w:tabs>
                <w:tab w:val="left" w:pos="1337"/>
              </w:tabs>
              <w:jc w:val="center"/>
              <w:rPr>
                <w:rFonts w:ascii="宋体" w:hAnsi="宋体"/>
                <w:color w:val="000000"/>
                <w:sz w:val="24"/>
                <w:highlight w:val="none"/>
              </w:rPr>
            </w:pPr>
          </w:p>
        </w:tc>
        <w:tc>
          <w:tcPr>
            <w:tcW w:w="1686" w:type="dxa"/>
            <w:vAlign w:val="center"/>
          </w:tcPr>
          <w:p>
            <w:pPr>
              <w:tabs>
                <w:tab w:val="left" w:pos="1337"/>
              </w:tabs>
              <w:jc w:val="center"/>
              <w:rPr>
                <w:rFonts w:ascii="宋体" w:hAnsi="宋体"/>
                <w:color w:val="000000"/>
                <w:sz w:val="24"/>
                <w:highlight w:val="none"/>
              </w:rPr>
            </w:pPr>
          </w:p>
        </w:tc>
        <w:tc>
          <w:tcPr>
            <w:tcW w:w="1578" w:type="dxa"/>
            <w:vAlign w:val="center"/>
          </w:tcPr>
          <w:p>
            <w:pPr>
              <w:tabs>
                <w:tab w:val="left" w:pos="1337"/>
              </w:tabs>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843" w:type="dxa"/>
            <w:vAlign w:val="center"/>
          </w:tcPr>
          <w:p>
            <w:pPr>
              <w:tabs>
                <w:tab w:val="left" w:pos="1337"/>
              </w:tabs>
              <w:jc w:val="center"/>
              <w:rPr>
                <w:rFonts w:ascii="宋体" w:hAnsi="宋体"/>
                <w:color w:val="000000"/>
                <w:sz w:val="24"/>
                <w:highlight w:val="none"/>
              </w:rPr>
            </w:pPr>
          </w:p>
        </w:tc>
        <w:tc>
          <w:tcPr>
            <w:tcW w:w="2283" w:type="dxa"/>
            <w:vAlign w:val="center"/>
          </w:tcPr>
          <w:p>
            <w:pPr>
              <w:tabs>
                <w:tab w:val="left" w:pos="1337"/>
              </w:tabs>
              <w:jc w:val="center"/>
              <w:rPr>
                <w:rFonts w:ascii="宋体" w:hAnsi="宋体"/>
                <w:color w:val="000000"/>
                <w:sz w:val="24"/>
                <w:highlight w:val="none"/>
              </w:rPr>
            </w:pPr>
          </w:p>
        </w:tc>
        <w:tc>
          <w:tcPr>
            <w:tcW w:w="1686" w:type="dxa"/>
            <w:vAlign w:val="center"/>
          </w:tcPr>
          <w:p>
            <w:pPr>
              <w:tabs>
                <w:tab w:val="left" w:pos="1337"/>
              </w:tabs>
              <w:jc w:val="center"/>
              <w:rPr>
                <w:rFonts w:ascii="宋体" w:hAnsi="宋体"/>
                <w:color w:val="000000"/>
                <w:sz w:val="24"/>
                <w:highlight w:val="none"/>
              </w:rPr>
            </w:pPr>
          </w:p>
        </w:tc>
        <w:tc>
          <w:tcPr>
            <w:tcW w:w="1578" w:type="dxa"/>
            <w:vAlign w:val="center"/>
          </w:tcPr>
          <w:p>
            <w:pPr>
              <w:tabs>
                <w:tab w:val="left" w:pos="1337"/>
              </w:tabs>
              <w:jc w:val="center"/>
              <w:rPr>
                <w:rFonts w:ascii="宋体" w:hAnsi="宋体"/>
                <w:color w:val="000000"/>
                <w:sz w:val="24"/>
                <w:highlight w:val="none"/>
              </w:rPr>
            </w:pPr>
          </w:p>
        </w:tc>
      </w:tr>
    </w:tbl>
    <w:p>
      <w:pPr>
        <w:pStyle w:val="4"/>
        <w:spacing w:before="156" w:beforeLines="50"/>
        <w:ind w:left="0" w:leftChars="0"/>
        <w:rPr>
          <w:rFonts w:ascii="宋体" w:hAnsi="宋体"/>
          <w:b/>
          <w:color w:val="000000"/>
          <w:sz w:val="24"/>
          <w:szCs w:val="24"/>
          <w:highlight w:val="none"/>
        </w:rPr>
      </w:pPr>
      <w:r>
        <w:rPr>
          <w:rFonts w:hint="eastAsia" w:ascii="宋体" w:hAnsi="宋体"/>
          <w:b/>
          <w:color w:val="000000"/>
          <w:sz w:val="24"/>
          <w:szCs w:val="24"/>
          <w:highlight w:val="none"/>
        </w:rPr>
        <w:t>注：商务偏离需按照标书商务条款规定逐项列明，无偏离的写明“无”</w:t>
      </w:r>
    </w:p>
    <w:p>
      <w:pPr>
        <w:rPr>
          <w:highlight w:val="none"/>
        </w:rPr>
      </w:pPr>
    </w:p>
    <w:p>
      <w:pPr>
        <w:pStyle w:val="4"/>
        <w:spacing w:before="156" w:beforeLines="50"/>
        <w:ind w:left="0" w:leftChars="0"/>
        <w:rPr>
          <w:rFonts w:ascii="宋体" w:hAnsi="宋体"/>
          <w:color w:val="000000"/>
          <w:sz w:val="24"/>
          <w:szCs w:val="24"/>
          <w:highlight w:val="none"/>
        </w:rPr>
      </w:pPr>
      <w:r>
        <w:rPr>
          <w:rFonts w:hint="eastAsia" w:ascii="宋体" w:hAnsi="宋体"/>
          <w:color w:val="000000"/>
          <w:sz w:val="24"/>
          <w:szCs w:val="24"/>
          <w:highlight w:val="none"/>
        </w:rPr>
        <w:t xml:space="preserve">供应商名称：（公章）                   </w:t>
      </w:r>
    </w:p>
    <w:p>
      <w:pPr>
        <w:rPr>
          <w:rFonts w:ascii="宋体" w:hAnsi="宋体"/>
          <w:color w:val="000000"/>
          <w:sz w:val="24"/>
          <w:szCs w:val="24"/>
          <w:highlight w:val="none"/>
        </w:rPr>
      </w:pPr>
      <w:r>
        <w:rPr>
          <w:rFonts w:hint="eastAsia" w:ascii="宋体" w:hAnsi="宋体"/>
          <w:color w:val="000000"/>
          <w:sz w:val="24"/>
          <w:szCs w:val="24"/>
          <w:highlight w:val="none"/>
        </w:rPr>
        <w:t xml:space="preserve">法定代表人或授权代理人签字：            </w:t>
      </w:r>
    </w:p>
    <w:p>
      <w:pPr>
        <w:rPr>
          <w:rFonts w:ascii="宋体" w:hAnsi="宋体"/>
          <w:color w:val="000000"/>
          <w:sz w:val="24"/>
          <w:szCs w:val="24"/>
          <w:highlight w:val="none"/>
        </w:rPr>
      </w:pPr>
    </w:p>
    <w:p>
      <w:pPr>
        <w:rPr>
          <w:rFonts w:ascii="宋体" w:hAnsi="宋体"/>
          <w:color w:val="000000"/>
          <w:sz w:val="24"/>
          <w:szCs w:val="24"/>
          <w:highlight w:val="none"/>
        </w:rPr>
      </w:pPr>
    </w:p>
    <w:p>
      <w:pPr>
        <w:rPr>
          <w:rFonts w:ascii="宋体" w:hAnsi="宋体"/>
          <w:color w:val="000000"/>
          <w:sz w:val="24"/>
          <w:highlight w:val="none"/>
        </w:rPr>
      </w:pPr>
    </w:p>
    <w:p>
      <w:pPr>
        <w:pStyle w:val="2"/>
        <w:spacing w:before="0" w:after="0"/>
        <w:ind w:right="120"/>
        <w:jc w:val="right"/>
        <w:rPr>
          <w:rFonts w:ascii="宋体" w:hAnsi="宋体" w:eastAsia="宋体"/>
          <w:color w:val="000000"/>
          <w:sz w:val="24"/>
          <w:highlight w:val="none"/>
        </w:rPr>
      </w:pPr>
      <w:r>
        <w:rPr>
          <w:rFonts w:hint="eastAsia" w:ascii="宋体" w:hAnsi="宋体" w:eastAsia="宋体" w:cs="Times New Roman"/>
          <w:color w:val="000000"/>
          <w:sz w:val="24"/>
          <w:szCs w:val="24"/>
          <w:highlight w:val="none"/>
        </w:rPr>
        <w:t>年  月  日</w:t>
      </w:r>
    </w:p>
    <w:p>
      <w:pPr>
        <w:pStyle w:val="2"/>
        <w:spacing w:before="0" w:after="0"/>
        <w:rPr>
          <w:rFonts w:ascii="宋体" w:hAnsi="宋体" w:eastAsia="宋体" w:cs="Times New Roman"/>
          <w:color w:val="000000"/>
          <w:sz w:val="24"/>
          <w:szCs w:val="24"/>
          <w:highlight w:val="none"/>
        </w:rPr>
      </w:pPr>
    </w:p>
    <w:p>
      <w:pPr>
        <w:rPr>
          <w:highlight w:val="none"/>
        </w:rPr>
      </w:pPr>
    </w:p>
    <w:p>
      <w:pPr>
        <w:rPr>
          <w:highlight w:val="none"/>
        </w:rPr>
      </w:pPr>
    </w:p>
    <w:p>
      <w:pPr>
        <w:rPr>
          <w:highlight w:val="none"/>
        </w:rPr>
      </w:pPr>
    </w:p>
    <w:p>
      <w:pPr>
        <w:ind w:firstLine="420" w:firstLineChars="150"/>
        <w:jc w:val="left"/>
        <w:rPr>
          <w:sz w:val="28"/>
          <w:szCs w:val="28"/>
          <w:highlight w:val="none"/>
        </w:rPr>
      </w:pPr>
      <w:r>
        <w:rPr>
          <w:rFonts w:hint="eastAsia"/>
          <w:sz w:val="28"/>
          <w:szCs w:val="28"/>
          <w:highlight w:val="none"/>
        </w:rPr>
        <w:t>附件七</w:t>
      </w:r>
    </w:p>
    <w:p>
      <w:pPr>
        <w:pStyle w:val="9"/>
        <w:ind w:left="0" w:leftChars="0" w:firstLine="0" w:firstLineChars="0"/>
        <w:jc w:val="center"/>
        <w:rPr>
          <w:rFonts w:hint="eastAsia"/>
          <w:b/>
          <w:sz w:val="28"/>
          <w:szCs w:val="28"/>
          <w:highlight w:val="none"/>
        </w:rPr>
      </w:pPr>
      <w:r>
        <w:rPr>
          <w:rFonts w:hint="eastAsia"/>
          <w:b/>
          <w:sz w:val="28"/>
          <w:szCs w:val="28"/>
          <w:highlight w:val="none"/>
        </w:rPr>
        <w:t>近三年同类业绩一览表</w:t>
      </w:r>
    </w:p>
    <w:p>
      <w:pPr>
        <w:pStyle w:val="9"/>
        <w:ind w:left="0" w:leftChars="0" w:firstLine="0" w:firstLineChars="0"/>
        <w:jc w:val="center"/>
        <w:rPr>
          <w:b/>
          <w:sz w:val="28"/>
          <w:szCs w:val="28"/>
          <w:highlight w:val="none"/>
        </w:rPr>
      </w:pPr>
      <w:r>
        <w:rPr>
          <w:rFonts w:hint="eastAsia"/>
          <w:b/>
          <w:sz w:val="28"/>
          <w:szCs w:val="28"/>
          <w:highlight w:val="none"/>
        </w:rPr>
        <w:t>（201</w:t>
      </w:r>
      <w:r>
        <w:rPr>
          <w:rFonts w:hint="eastAsia"/>
          <w:b/>
          <w:sz w:val="28"/>
          <w:szCs w:val="28"/>
          <w:highlight w:val="none"/>
          <w:lang w:val="en-US" w:eastAsia="zh-CN"/>
        </w:rPr>
        <w:t>9</w:t>
      </w:r>
      <w:r>
        <w:rPr>
          <w:rFonts w:hint="eastAsia"/>
          <w:b/>
          <w:sz w:val="28"/>
          <w:szCs w:val="28"/>
          <w:highlight w:val="none"/>
        </w:rPr>
        <w:t>年</w:t>
      </w:r>
      <w:r>
        <w:rPr>
          <w:rFonts w:hint="eastAsia"/>
          <w:b/>
          <w:sz w:val="28"/>
          <w:szCs w:val="28"/>
          <w:highlight w:val="none"/>
          <w:lang w:val="en-US" w:eastAsia="zh-CN"/>
        </w:rPr>
        <w:t>1</w:t>
      </w:r>
      <w:r>
        <w:rPr>
          <w:rFonts w:hint="eastAsia"/>
          <w:b/>
          <w:sz w:val="28"/>
          <w:szCs w:val="28"/>
          <w:highlight w:val="none"/>
        </w:rPr>
        <w:t>月1日至今）</w:t>
      </w:r>
    </w:p>
    <w:tbl>
      <w:tblPr>
        <w:tblStyle w:val="7"/>
        <w:tblW w:w="8846"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731"/>
        <w:gridCol w:w="2102"/>
        <w:gridCol w:w="1919"/>
        <w:gridCol w:w="2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rPr>
                <w:sz w:val="28"/>
                <w:szCs w:val="28"/>
                <w:highlight w:val="none"/>
              </w:rPr>
            </w:pPr>
            <w:r>
              <w:rPr>
                <w:rFonts w:hint="eastAsia"/>
                <w:sz w:val="28"/>
                <w:szCs w:val="28"/>
                <w:highlight w:val="none"/>
              </w:rPr>
              <w:t>序号</w:t>
            </w:r>
          </w:p>
        </w:tc>
        <w:tc>
          <w:tcPr>
            <w:tcW w:w="1731" w:type="dxa"/>
          </w:tcPr>
          <w:p>
            <w:pPr>
              <w:jc w:val="center"/>
              <w:rPr>
                <w:sz w:val="28"/>
                <w:szCs w:val="28"/>
                <w:highlight w:val="none"/>
              </w:rPr>
            </w:pPr>
            <w:r>
              <w:rPr>
                <w:rFonts w:hint="eastAsia"/>
                <w:sz w:val="28"/>
                <w:szCs w:val="28"/>
                <w:highlight w:val="none"/>
              </w:rPr>
              <w:t>项目内容</w:t>
            </w:r>
          </w:p>
        </w:tc>
        <w:tc>
          <w:tcPr>
            <w:tcW w:w="2102" w:type="dxa"/>
          </w:tcPr>
          <w:p>
            <w:pPr>
              <w:jc w:val="center"/>
              <w:rPr>
                <w:sz w:val="28"/>
                <w:szCs w:val="28"/>
                <w:highlight w:val="none"/>
              </w:rPr>
            </w:pPr>
            <w:r>
              <w:rPr>
                <w:rFonts w:hint="eastAsia"/>
                <w:sz w:val="28"/>
                <w:szCs w:val="28"/>
                <w:highlight w:val="none"/>
              </w:rPr>
              <w:t>合同签订时间</w:t>
            </w:r>
          </w:p>
        </w:tc>
        <w:tc>
          <w:tcPr>
            <w:tcW w:w="1919" w:type="dxa"/>
          </w:tcPr>
          <w:p>
            <w:pPr>
              <w:jc w:val="center"/>
              <w:rPr>
                <w:sz w:val="28"/>
                <w:szCs w:val="28"/>
                <w:highlight w:val="none"/>
              </w:rPr>
            </w:pPr>
            <w:r>
              <w:rPr>
                <w:rFonts w:hint="eastAsia"/>
                <w:sz w:val="28"/>
                <w:szCs w:val="28"/>
                <w:highlight w:val="none"/>
              </w:rPr>
              <w:t>完工时间</w:t>
            </w:r>
          </w:p>
        </w:tc>
        <w:tc>
          <w:tcPr>
            <w:tcW w:w="2248" w:type="dxa"/>
          </w:tcPr>
          <w:p>
            <w:pPr>
              <w:jc w:val="center"/>
              <w:rPr>
                <w:sz w:val="28"/>
                <w:szCs w:val="28"/>
                <w:highlight w:val="none"/>
              </w:rPr>
            </w:pPr>
            <w:r>
              <w:rPr>
                <w:rFonts w:hint="eastAsia"/>
                <w:sz w:val="28"/>
                <w:szCs w:val="28"/>
                <w:highlight w:val="none"/>
              </w:rPr>
              <w:t>合同金额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rPr>
                <w:sz w:val="28"/>
                <w:szCs w:val="28"/>
                <w:highlight w:val="none"/>
              </w:rPr>
            </w:pPr>
          </w:p>
        </w:tc>
        <w:tc>
          <w:tcPr>
            <w:tcW w:w="1731" w:type="dxa"/>
          </w:tcPr>
          <w:p>
            <w:pPr>
              <w:rPr>
                <w:sz w:val="28"/>
                <w:szCs w:val="28"/>
                <w:highlight w:val="none"/>
              </w:rPr>
            </w:pPr>
          </w:p>
        </w:tc>
        <w:tc>
          <w:tcPr>
            <w:tcW w:w="2102" w:type="dxa"/>
          </w:tcPr>
          <w:p>
            <w:pPr>
              <w:rPr>
                <w:sz w:val="28"/>
                <w:szCs w:val="28"/>
                <w:highlight w:val="none"/>
              </w:rPr>
            </w:pPr>
          </w:p>
        </w:tc>
        <w:tc>
          <w:tcPr>
            <w:tcW w:w="1919" w:type="dxa"/>
          </w:tcPr>
          <w:p>
            <w:pPr>
              <w:rPr>
                <w:sz w:val="28"/>
                <w:szCs w:val="28"/>
                <w:highlight w:val="none"/>
              </w:rPr>
            </w:pPr>
          </w:p>
        </w:tc>
        <w:tc>
          <w:tcPr>
            <w:tcW w:w="2248" w:type="dxa"/>
          </w:tcPr>
          <w:p>
            <w:pPr>
              <w:rPr>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rPr>
                <w:sz w:val="28"/>
                <w:szCs w:val="28"/>
                <w:highlight w:val="none"/>
              </w:rPr>
            </w:pPr>
          </w:p>
        </w:tc>
        <w:tc>
          <w:tcPr>
            <w:tcW w:w="1731" w:type="dxa"/>
          </w:tcPr>
          <w:p>
            <w:pPr>
              <w:rPr>
                <w:sz w:val="28"/>
                <w:szCs w:val="28"/>
                <w:highlight w:val="none"/>
              </w:rPr>
            </w:pPr>
          </w:p>
        </w:tc>
        <w:tc>
          <w:tcPr>
            <w:tcW w:w="2102" w:type="dxa"/>
          </w:tcPr>
          <w:p>
            <w:pPr>
              <w:rPr>
                <w:sz w:val="28"/>
                <w:szCs w:val="28"/>
                <w:highlight w:val="none"/>
              </w:rPr>
            </w:pPr>
          </w:p>
        </w:tc>
        <w:tc>
          <w:tcPr>
            <w:tcW w:w="1919" w:type="dxa"/>
          </w:tcPr>
          <w:p>
            <w:pPr>
              <w:rPr>
                <w:sz w:val="28"/>
                <w:szCs w:val="28"/>
                <w:highlight w:val="none"/>
              </w:rPr>
            </w:pPr>
          </w:p>
        </w:tc>
        <w:tc>
          <w:tcPr>
            <w:tcW w:w="2248" w:type="dxa"/>
          </w:tcPr>
          <w:p>
            <w:pPr>
              <w:rPr>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rPr>
                <w:sz w:val="28"/>
                <w:szCs w:val="28"/>
                <w:highlight w:val="none"/>
              </w:rPr>
            </w:pPr>
          </w:p>
        </w:tc>
        <w:tc>
          <w:tcPr>
            <w:tcW w:w="1731" w:type="dxa"/>
          </w:tcPr>
          <w:p>
            <w:pPr>
              <w:rPr>
                <w:sz w:val="28"/>
                <w:szCs w:val="28"/>
                <w:highlight w:val="none"/>
              </w:rPr>
            </w:pPr>
          </w:p>
        </w:tc>
        <w:tc>
          <w:tcPr>
            <w:tcW w:w="2102" w:type="dxa"/>
          </w:tcPr>
          <w:p>
            <w:pPr>
              <w:rPr>
                <w:sz w:val="28"/>
                <w:szCs w:val="28"/>
                <w:highlight w:val="none"/>
              </w:rPr>
            </w:pPr>
          </w:p>
        </w:tc>
        <w:tc>
          <w:tcPr>
            <w:tcW w:w="1919" w:type="dxa"/>
          </w:tcPr>
          <w:p>
            <w:pPr>
              <w:rPr>
                <w:sz w:val="28"/>
                <w:szCs w:val="28"/>
                <w:highlight w:val="none"/>
              </w:rPr>
            </w:pPr>
          </w:p>
        </w:tc>
        <w:tc>
          <w:tcPr>
            <w:tcW w:w="2248" w:type="dxa"/>
          </w:tcPr>
          <w:p>
            <w:pPr>
              <w:rPr>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rPr>
                <w:sz w:val="28"/>
                <w:szCs w:val="28"/>
                <w:highlight w:val="none"/>
              </w:rPr>
            </w:pPr>
          </w:p>
        </w:tc>
        <w:tc>
          <w:tcPr>
            <w:tcW w:w="1731" w:type="dxa"/>
          </w:tcPr>
          <w:p>
            <w:pPr>
              <w:rPr>
                <w:sz w:val="28"/>
                <w:szCs w:val="28"/>
                <w:highlight w:val="none"/>
              </w:rPr>
            </w:pPr>
          </w:p>
        </w:tc>
        <w:tc>
          <w:tcPr>
            <w:tcW w:w="2102" w:type="dxa"/>
          </w:tcPr>
          <w:p>
            <w:pPr>
              <w:rPr>
                <w:sz w:val="28"/>
                <w:szCs w:val="28"/>
                <w:highlight w:val="none"/>
              </w:rPr>
            </w:pPr>
          </w:p>
        </w:tc>
        <w:tc>
          <w:tcPr>
            <w:tcW w:w="1919" w:type="dxa"/>
          </w:tcPr>
          <w:p>
            <w:pPr>
              <w:rPr>
                <w:sz w:val="28"/>
                <w:szCs w:val="28"/>
                <w:highlight w:val="none"/>
              </w:rPr>
            </w:pPr>
          </w:p>
        </w:tc>
        <w:tc>
          <w:tcPr>
            <w:tcW w:w="2248" w:type="dxa"/>
          </w:tcPr>
          <w:p>
            <w:pPr>
              <w:rPr>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rPr>
                <w:sz w:val="28"/>
                <w:szCs w:val="28"/>
                <w:highlight w:val="none"/>
              </w:rPr>
            </w:pPr>
          </w:p>
        </w:tc>
        <w:tc>
          <w:tcPr>
            <w:tcW w:w="1731" w:type="dxa"/>
          </w:tcPr>
          <w:p>
            <w:pPr>
              <w:rPr>
                <w:sz w:val="28"/>
                <w:szCs w:val="28"/>
                <w:highlight w:val="none"/>
              </w:rPr>
            </w:pPr>
          </w:p>
        </w:tc>
        <w:tc>
          <w:tcPr>
            <w:tcW w:w="2102" w:type="dxa"/>
          </w:tcPr>
          <w:p>
            <w:pPr>
              <w:rPr>
                <w:sz w:val="28"/>
                <w:szCs w:val="28"/>
                <w:highlight w:val="none"/>
              </w:rPr>
            </w:pPr>
          </w:p>
        </w:tc>
        <w:tc>
          <w:tcPr>
            <w:tcW w:w="1919" w:type="dxa"/>
          </w:tcPr>
          <w:p>
            <w:pPr>
              <w:rPr>
                <w:sz w:val="28"/>
                <w:szCs w:val="28"/>
                <w:highlight w:val="none"/>
              </w:rPr>
            </w:pPr>
          </w:p>
        </w:tc>
        <w:tc>
          <w:tcPr>
            <w:tcW w:w="2248" w:type="dxa"/>
          </w:tcPr>
          <w:p>
            <w:pPr>
              <w:rPr>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rPr>
                <w:sz w:val="28"/>
                <w:szCs w:val="28"/>
                <w:highlight w:val="none"/>
              </w:rPr>
            </w:pPr>
          </w:p>
        </w:tc>
        <w:tc>
          <w:tcPr>
            <w:tcW w:w="1731" w:type="dxa"/>
          </w:tcPr>
          <w:p>
            <w:pPr>
              <w:rPr>
                <w:sz w:val="28"/>
                <w:szCs w:val="28"/>
                <w:highlight w:val="none"/>
              </w:rPr>
            </w:pPr>
          </w:p>
        </w:tc>
        <w:tc>
          <w:tcPr>
            <w:tcW w:w="2102" w:type="dxa"/>
          </w:tcPr>
          <w:p>
            <w:pPr>
              <w:rPr>
                <w:sz w:val="28"/>
                <w:szCs w:val="28"/>
                <w:highlight w:val="none"/>
              </w:rPr>
            </w:pPr>
          </w:p>
        </w:tc>
        <w:tc>
          <w:tcPr>
            <w:tcW w:w="1919" w:type="dxa"/>
          </w:tcPr>
          <w:p>
            <w:pPr>
              <w:rPr>
                <w:sz w:val="28"/>
                <w:szCs w:val="28"/>
                <w:highlight w:val="none"/>
              </w:rPr>
            </w:pPr>
          </w:p>
        </w:tc>
        <w:tc>
          <w:tcPr>
            <w:tcW w:w="2248" w:type="dxa"/>
          </w:tcPr>
          <w:p>
            <w:pPr>
              <w:rPr>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rPr>
                <w:sz w:val="28"/>
                <w:szCs w:val="28"/>
                <w:highlight w:val="none"/>
              </w:rPr>
            </w:pPr>
          </w:p>
        </w:tc>
        <w:tc>
          <w:tcPr>
            <w:tcW w:w="1731" w:type="dxa"/>
          </w:tcPr>
          <w:p>
            <w:pPr>
              <w:rPr>
                <w:sz w:val="28"/>
                <w:szCs w:val="28"/>
                <w:highlight w:val="none"/>
              </w:rPr>
            </w:pPr>
          </w:p>
        </w:tc>
        <w:tc>
          <w:tcPr>
            <w:tcW w:w="2102" w:type="dxa"/>
          </w:tcPr>
          <w:p>
            <w:pPr>
              <w:rPr>
                <w:sz w:val="28"/>
                <w:szCs w:val="28"/>
                <w:highlight w:val="none"/>
              </w:rPr>
            </w:pPr>
          </w:p>
        </w:tc>
        <w:tc>
          <w:tcPr>
            <w:tcW w:w="1919" w:type="dxa"/>
          </w:tcPr>
          <w:p>
            <w:pPr>
              <w:rPr>
                <w:sz w:val="28"/>
                <w:szCs w:val="28"/>
                <w:highlight w:val="none"/>
              </w:rPr>
            </w:pPr>
          </w:p>
        </w:tc>
        <w:tc>
          <w:tcPr>
            <w:tcW w:w="2248" w:type="dxa"/>
          </w:tcPr>
          <w:p>
            <w:pPr>
              <w:rPr>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rPr>
                <w:sz w:val="28"/>
                <w:szCs w:val="28"/>
                <w:highlight w:val="none"/>
              </w:rPr>
            </w:pPr>
          </w:p>
        </w:tc>
        <w:tc>
          <w:tcPr>
            <w:tcW w:w="1731" w:type="dxa"/>
          </w:tcPr>
          <w:p>
            <w:pPr>
              <w:rPr>
                <w:sz w:val="28"/>
                <w:szCs w:val="28"/>
                <w:highlight w:val="none"/>
              </w:rPr>
            </w:pPr>
          </w:p>
        </w:tc>
        <w:tc>
          <w:tcPr>
            <w:tcW w:w="2102" w:type="dxa"/>
          </w:tcPr>
          <w:p>
            <w:pPr>
              <w:rPr>
                <w:sz w:val="28"/>
                <w:szCs w:val="28"/>
                <w:highlight w:val="none"/>
              </w:rPr>
            </w:pPr>
          </w:p>
        </w:tc>
        <w:tc>
          <w:tcPr>
            <w:tcW w:w="1919" w:type="dxa"/>
          </w:tcPr>
          <w:p>
            <w:pPr>
              <w:rPr>
                <w:sz w:val="28"/>
                <w:szCs w:val="28"/>
                <w:highlight w:val="none"/>
              </w:rPr>
            </w:pPr>
          </w:p>
        </w:tc>
        <w:tc>
          <w:tcPr>
            <w:tcW w:w="2248" w:type="dxa"/>
          </w:tcPr>
          <w:p>
            <w:pPr>
              <w:rPr>
                <w:sz w:val="28"/>
                <w:szCs w:val="28"/>
                <w:highlight w:val="none"/>
              </w:rPr>
            </w:pPr>
          </w:p>
        </w:tc>
      </w:tr>
    </w:tbl>
    <w:p>
      <w:pPr>
        <w:spacing w:line="353" w:lineRule="exact"/>
        <w:ind w:firstLine="240"/>
        <w:rPr>
          <w:rFonts w:ascii="宋体" w:hAnsi="宋体" w:eastAsia="宋体"/>
          <w:b/>
          <w:sz w:val="24"/>
          <w:highlight w:val="none"/>
        </w:rPr>
      </w:pPr>
      <w:r>
        <w:rPr>
          <w:rFonts w:ascii="宋体" w:hAnsi="宋体" w:eastAsia="宋体"/>
          <w:b/>
          <w:sz w:val="24"/>
          <w:highlight w:val="none"/>
        </w:rPr>
        <w:t>注：近</w:t>
      </w:r>
      <w:r>
        <w:rPr>
          <w:rFonts w:hint="eastAsia" w:ascii="宋体" w:hAnsi="宋体" w:eastAsia="宋体"/>
          <w:b/>
          <w:sz w:val="24"/>
          <w:highlight w:val="none"/>
        </w:rPr>
        <w:t>三</w:t>
      </w:r>
      <w:r>
        <w:rPr>
          <w:rFonts w:ascii="宋体" w:hAnsi="宋体" w:eastAsia="宋体"/>
          <w:b/>
          <w:sz w:val="24"/>
          <w:highlight w:val="none"/>
        </w:rPr>
        <w:t>年</w:t>
      </w:r>
      <w:r>
        <w:rPr>
          <w:rFonts w:hint="eastAsia" w:ascii="宋体" w:hAnsi="宋体" w:eastAsia="宋体"/>
          <w:b/>
          <w:sz w:val="24"/>
          <w:highlight w:val="none"/>
        </w:rPr>
        <w:t>类似项目业绩，需提供合同复印件（正文部分不得覆盖），</w:t>
      </w:r>
      <w:r>
        <w:rPr>
          <w:rFonts w:hint="eastAsia" w:ascii="宋体" w:hAnsi="宋体" w:eastAsia="宋体"/>
          <w:b/>
          <w:color w:val="FF0000"/>
          <w:sz w:val="24"/>
          <w:highlight w:val="none"/>
        </w:rPr>
        <w:t>开标时提交原件备查</w:t>
      </w:r>
      <w:r>
        <w:rPr>
          <w:rFonts w:hint="eastAsia" w:ascii="宋体" w:hAnsi="宋体" w:eastAsia="宋体"/>
          <w:b/>
          <w:color w:val="FF0000"/>
          <w:sz w:val="24"/>
          <w:highlight w:val="none"/>
          <w:lang w:eastAsia="zh-CN"/>
        </w:rPr>
        <w:t>（</w:t>
      </w:r>
      <w:r>
        <w:rPr>
          <w:rFonts w:hint="eastAsia" w:ascii="宋体" w:hAnsi="宋体" w:eastAsia="宋体"/>
          <w:b/>
          <w:color w:val="FF0000"/>
          <w:sz w:val="24"/>
          <w:highlight w:val="none"/>
          <w:lang w:val="en-US" w:eastAsia="zh-CN"/>
        </w:rPr>
        <w:t>中标通知书、合同、验收报告三者缺一不可</w:t>
      </w:r>
      <w:r>
        <w:rPr>
          <w:rFonts w:hint="eastAsia" w:ascii="宋体" w:hAnsi="宋体" w:eastAsia="宋体"/>
          <w:b/>
          <w:color w:val="FF0000"/>
          <w:sz w:val="24"/>
          <w:highlight w:val="none"/>
          <w:lang w:eastAsia="zh-CN"/>
        </w:rPr>
        <w:t>）</w:t>
      </w:r>
      <w:r>
        <w:rPr>
          <w:rFonts w:hint="eastAsia" w:ascii="宋体" w:hAnsi="宋体" w:eastAsia="宋体"/>
          <w:b/>
          <w:color w:val="FF0000"/>
          <w:sz w:val="24"/>
          <w:highlight w:val="none"/>
        </w:rPr>
        <w:t>。</w:t>
      </w:r>
    </w:p>
    <w:p>
      <w:pPr>
        <w:spacing w:line="241" w:lineRule="exact"/>
        <w:rPr>
          <w:rFonts w:ascii="Times New Roman" w:hAnsi="Times New Roman" w:eastAsia="Times New Roman"/>
          <w:highlight w:val="none"/>
        </w:rPr>
      </w:pPr>
    </w:p>
    <w:p>
      <w:pPr>
        <w:spacing w:line="353" w:lineRule="exact"/>
        <w:ind w:firstLine="240"/>
        <w:rPr>
          <w:rFonts w:ascii="宋体" w:hAnsi="宋体" w:eastAsia="宋体"/>
          <w:b/>
          <w:sz w:val="24"/>
          <w:highlight w:val="none"/>
        </w:rPr>
      </w:pPr>
    </w:p>
    <w:p>
      <w:pPr>
        <w:spacing w:line="241" w:lineRule="exact"/>
        <w:rPr>
          <w:rFonts w:ascii="Times New Roman" w:hAnsi="Times New Roman" w:eastAsia="Times New Roman"/>
          <w:highlight w:val="none"/>
        </w:rPr>
      </w:pPr>
    </w:p>
    <w:p>
      <w:pPr>
        <w:spacing w:line="200" w:lineRule="exact"/>
        <w:rPr>
          <w:rFonts w:ascii="Times New Roman" w:hAnsi="Times New Roman" w:eastAsia="Times New Roman"/>
          <w:highlight w:val="none"/>
        </w:rPr>
      </w:pPr>
    </w:p>
    <w:p>
      <w:pPr>
        <w:ind w:firstLine="420" w:firstLineChars="150"/>
        <w:rPr>
          <w:sz w:val="28"/>
          <w:szCs w:val="28"/>
          <w:highlight w:val="none"/>
        </w:rPr>
      </w:pPr>
    </w:p>
    <w:p>
      <w:pPr>
        <w:ind w:firstLine="420" w:firstLineChars="150"/>
        <w:rPr>
          <w:sz w:val="28"/>
          <w:szCs w:val="28"/>
          <w:highlight w:val="none"/>
        </w:rPr>
      </w:pPr>
      <w:r>
        <w:rPr>
          <w:rFonts w:hint="eastAsia"/>
          <w:sz w:val="28"/>
          <w:szCs w:val="28"/>
          <w:highlight w:val="none"/>
        </w:rPr>
        <w:t>供应商名称（公章）：</w:t>
      </w:r>
    </w:p>
    <w:p>
      <w:pPr>
        <w:ind w:firstLine="420" w:firstLineChars="150"/>
        <w:rPr>
          <w:sz w:val="28"/>
          <w:szCs w:val="28"/>
          <w:highlight w:val="none"/>
        </w:rPr>
      </w:pPr>
      <w:r>
        <w:rPr>
          <w:rFonts w:hint="eastAsia"/>
          <w:sz w:val="28"/>
          <w:szCs w:val="28"/>
          <w:highlight w:val="none"/>
        </w:rPr>
        <w:t>法定代表人或授权代理人签字：</w:t>
      </w:r>
    </w:p>
    <w:p>
      <w:pPr>
        <w:ind w:firstLine="420" w:firstLineChars="150"/>
        <w:rPr>
          <w:sz w:val="28"/>
          <w:szCs w:val="28"/>
          <w:highlight w:val="none"/>
        </w:rPr>
      </w:pPr>
    </w:p>
    <w:p>
      <w:pPr>
        <w:ind w:right="560" w:firstLine="420" w:firstLineChars="150"/>
        <w:jc w:val="center"/>
        <w:rPr>
          <w:sz w:val="28"/>
          <w:szCs w:val="28"/>
          <w:highlight w:val="none"/>
        </w:rPr>
      </w:pPr>
      <w:r>
        <w:rPr>
          <w:rFonts w:hint="eastAsia"/>
          <w:sz w:val="28"/>
          <w:szCs w:val="28"/>
          <w:highlight w:val="none"/>
        </w:rPr>
        <w:t>年月日</w:t>
      </w:r>
    </w:p>
    <w:p>
      <w:pPr>
        <w:pStyle w:val="9"/>
        <w:ind w:left="720" w:firstLine="560"/>
        <w:rPr>
          <w:sz w:val="28"/>
          <w:szCs w:val="28"/>
          <w:highlight w:val="none"/>
        </w:rPr>
      </w:pPr>
    </w:p>
    <w:p>
      <w:pPr>
        <w:pStyle w:val="9"/>
        <w:ind w:left="0" w:leftChars="0" w:firstLine="0" w:firstLineChars="0"/>
        <w:rPr>
          <w:sz w:val="28"/>
          <w:szCs w:val="28"/>
          <w:highlight w:val="none"/>
        </w:rPr>
      </w:pPr>
    </w:p>
    <w:p>
      <w:pPr>
        <w:ind w:firstLine="420" w:firstLineChars="150"/>
        <w:rPr>
          <w:rFonts w:hint="eastAsia"/>
          <w:sz w:val="28"/>
          <w:szCs w:val="28"/>
          <w:highlight w:val="none"/>
        </w:rPr>
      </w:pPr>
    </w:p>
    <w:p>
      <w:pPr>
        <w:ind w:firstLine="420" w:firstLineChars="150"/>
        <w:rPr>
          <w:sz w:val="28"/>
          <w:szCs w:val="28"/>
          <w:highlight w:val="none"/>
        </w:rPr>
      </w:pPr>
      <w:r>
        <w:rPr>
          <w:rFonts w:hint="eastAsia"/>
          <w:sz w:val="28"/>
          <w:szCs w:val="28"/>
          <w:highlight w:val="none"/>
        </w:rPr>
        <w:t>附件八</w:t>
      </w:r>
    </w:p>
    <w:p>
      <w:pPr>
        <w:pStyle w:val="9"/>
        <w:ind w:left="720" w:firstLine="562"/>
        <w:jc w:val="center"/>
        <w:rPr>
          <w:b/>
          <w:sz w:val="28"/>
          <w:szCs w:val="28"/>
          <w:highlight w:val="none"/>
        </w:rPr>
      </w:pPr>
      <w:r>
        <w:rPr>
          <w:rFonts w:hint="eastAsia"/>
          <w:b/>
          <w:sz w:val="28"/>
          <w:szCs w:val="28"/>
          <w:highlight w:val="none"/>
        </w:rPr>
        <w:t>无违规违法声明</w:t>
      </w:r>
    </w:p>
    <w:p>
      <w:pPr>
        <w:pStyle w:val="9"/>
        <w:ind w:left="720" w:firstLine="560"/>
        <w:rPr>
          <w:sz w:val="28"/>
          <w:szCs w:val="28"/>
          <w:highlight w:val="none"/>
        </w:rPr>
      </w:pPr>
    </w:p>
    <w:p>
      <w:pPr>
        <w:ind w:firstLine="560" w:firstLineChars="200"/>
        <w:rPr>
          <w:sz w:val="28"/>
          <w:szCs w:val="28"/>
          <w:highlight w:val="none"/>
        </w:rPr>
      </w:pPr>
      <w:r>
        <w:rPr>
          <w:rFonts w:hint="eastAsia"/>
          <w:sz w:val="28"/>
          <w:szCs w:val="28"/>
          <w:highlight w:val="none"/>
        </w:rPr>
        <w:t>（采购人）：</w:t>
      </w:r>
    </w:p>
    <w:p>
      <w:pPr>
        <w:pStyle w:val="9"/>
        <w:ind w:left="720" w:firstLine="560"/>
        <w:rPr>
          <w:sz w:val="28"/>
          <w:szCs w:val="28"/>
          <w:highlight w:val="none"/>
        </w:rPr>
      </w:pPr>
      <w:r>
        <w:rPr>
          <w:rFonts w:hint="eastAsia"/>
          <w:sz w:val="28"/>
          <w:szCs w:val="28"/>
          <w:highlight w:val="none"/>
        </w:rPr>
        <w:t>我公司承诺参加本次招标采购活动 3年内在经营活动中没有重大违法记录。</w:t>
      </w:r>
    </w:p>
    <w:p>
      <w:pPr>
        <w:pStyle w:val="9"/>
        <w:ind w:left="720" w:firstLine="560"/>
        <w:rPr>
          <w:sz w:val="28"/>
          <w:szCs w:val="28"/>
          <w:highlight w:val="none"/>
        </w:rPr>
      </w:pPr>
      <w:r>
        <w:rPr>
          <w:rFonts w:hint="eastAsia"/>
          <w:sz w:val="28"/>
          <w:szCs w:val="28"/>
          <w:highlight w:val="none"/>
        </w:rPr>
        <w:t>特此声明。</w:t>
      </w:r>
    </w:p>
    <w:p>
      <w:pPr>
        <w:pStyle w:val="9"/>
        <w:ind w:left="720" w:firstLine="560"/>
        <w:rPr>
          <w:sz w:val="28"/>
          <w:szCs w:val="28"/>
          <w:highlight w:val="none"/>
        </w:rPr>
      </w:pPr>
      <w:r>
        <w:rPr>
          <w:rFonts w:hint="eastAsia"/>
          <w:sz w:val="28"/>
          <w:szCs w:val="28"/>
          <w:highlight w:val="none"/>
        </w:rPr>
        <w:t>如果以上声明不真实，我方承担虚假响应的责任，中标无效，并按法律、法规的规定接受处罚。</w:t>
      </w:r>
    </w:p>
    <w:p>
      <w:pPr>
        <w:pStyle w:val="9"/>
        <w:ind w:left="720" w:firstLine="560"/>
        <w:rPr>
          <w:sz w:val="28"/>
          <w:szCs w:val="28"/>
          <w:highlight w:val="none"/>
        </w:rPr>
      </w:pPr>
    </w:p>
    <w:p>
      <w:pPr>
        <w:pStyle w:val="9"/>
        <w:ind w:left="720" w:firstLine="560"/>
        <w:rPr>
          <w:sz w:val="28"/>
          <w:szCs w:val="28"/>
          <w:highlight w:val="none"/>
        </w:rPr>
      </w:pPr>
      <w:r>
        <w:rPr>
          <w:rFonts w:hint="eastAsia"/>
          <w:sz w:val="28"/>
          <w:szCs w:val="28"/>
          <w:highlight w:val="none"/>
        </w:rPr>
        <w:t>供应商名称：（公章）</w:t>
      </w:r>
    </w:p>
    <w:p>
      <w:pPr>
        <w:pStyle w:val="9"/>
        <w:ind w:left="720" w:firstLine="560"/>
        <w:rPr>
          <w:sz w:val="28"/>
          <w:szCs w:val="28"/>
          <w:highlight w:val="none"/>
        </w:rPr>
      </w:pPr>
    </w:p>
    <w:p>
      <w:pPr>
        <w:pStyle w:val="9"/>
        <w:ind w:left="720" w:leftChars="343" w:firstLine="4480" w:firstLineChars="1600"/>
        <w:rPr>
          <w:sz w:val="28"/>
          <w:szCs w:val="28"/>
          <w:highlight w:val="none"/>
        </w:rPr>
      </w:pPr>
      <w:r>
        <w:rPr>
          <w:rFonts w:hint="eastAsia"/>
          <w:sz w:val="28"/>
          <w:szCs w:val="28"/>
          <w:highlight w:val="none"/>
        </w:rPr>
        <w:t>年</w:t>
      </w:r>
      <w:r>
        <w:rPr>
          <w:rFonts w:hint="eastAsia"/>
          <w:sz w:val="28"/>
          <w:szCs w:val="28"/>
          <w:highlight w:val="none"/>
        </w:rPr>
        <w:tab/>
      </w:r>
      <w:r>
        <w:rPr>
          <w:rFonts w:hint="eastAsia"/>
          <w:sz w:val="28"/>
          <w:szCs w:val="28"/>
          <w:highlight w:val="none"/>
        </w:rPr>
        <w:t>月</w:t>
      </w:r>
      <w:r>
        <w:rPr>
          <w:rFonts w:hint="eastAsia"/>
          <w:sz w:val="28"/>
          <w:szCs w:val="28"/>
          <w:highlight w:val="none"/>
        </w:rPr>
        <w:tab/>
      </w:r>
      <w:r>
        <w:rPr>
          <w:rFonts w:hint="eastAsia"/>
          <w:sz w:val="28"/>
          <w:szCs w:val="28"/>
          <w:highlight w:val="none"/>
        </w:rPr>
        <w:t>日</w:t>
      </w:r>
    </w:p>
    <w:p>
      <w:pPr>
        <w:pStyle w:val="9"/>
        <w:ind w:left="720" w:firstLine="560"/>
        <w:rPr>
          <w:sz w:val="28"/>
          <w:szCs w:val="28"/>
          <w:highlight w:val="none"/>
        </w:rPr>
      </w:pPr>
    </w:p>
    <w:p>
      <w:pPr>
        <w:pStyle w:val="9"/>
        <w:ind w:left="720" w:firstLine="560"/>
        <w:rPr>
          <w:sz w:val="28"/>
          <w:szCs w:val="28"/>
          <w:highlight w:val="none"/>
        </w:rPr>
      </w:pPr>
    </w:p>
    <w:p>
      <w:pPr>
        <w:pStyle w:val="9"/>
        <w:ind w:left="720" w:firstLine="560"/>
        <w:rPr>
          <w:sz w:val="28"/>
          <w:szCs w:val="28"/>
          <w:highlight w:val="none"/>
        </w:rPr>
      </w:pPr>
    </w:p>
    <w:p>
      <w:pPr>
        <w:pStyle w:val="9"/>
        <w:ind w:left="720" w:firstLine="560"/>
        <w:rPr>
          <w:sz w:val="28"/>
          <w:szCs w:val="28"/>
          <w:highlight w:val="none"/>
        </w:rPr>
      </w:pPr>
    </w:p>
    <w:p>
      <w:pPr>
        <w:pStyle w:val="9"/>
        <w:ind w:left="720" w:firstLine="560"/>
        <w:rPr>
          <w:sz w:val="28"/>
          <w:szCs w:val="28"/>
          <w:highlight w:val="none"/>
        </w:rPr>
      </w:pPr>
    </w:p>
    <w:p>
      <w:pPr>
        <w:pStyle w:val="9"/>
        <w:ind w:left="720" w:firstLine="560"/>
        <w:rPr>
          <w:sz w:val="28"/>
          <w:szCs w:val="28"/>
          <w:highlight w:val="none"/>
        </w:rPr>
      </w:pPr>
    </w:p>
    <w:p>
      <w:pPr>
        <w:pStyle w:val="9"/>
        <w:ind w:left="720" w:firstLine="560"/>
        <w:rPr>
          <w:sz w:val="28"/>
          <w:szCs w:val="28"/>
          <w:highlight w:val="none"/>
        </w:rPr>
      </w:pPr>
    </w:p>
    <w:p>
      <w:pPr>
        <w:pStyle w:val="9"/>
        <w:ind w:left="720" w:firstLine="560"/>
        <w:rPr>
          <w:sz w:val="28"/>
          <w:szCs w:val="28"/>
          <w:highlight w:val="none"/>
        </w:rPr>
      </w:pPr>
    </w:p>
    <w:p>
      <w:pPr>
        <w:pStyle w:val="9"/>
        <w:ind w:left="0" w:leftChars="0" w:firstLine="0" w:firstLineChars="0"/>
        <w:rPr>
          <w:sz w:val="28"/>
          <w:szCs w:val="28"/>
          <w:highlight w:val="none"/>
        </w:rPr>
      </w:pPr>
    </w:p>
    <w:p>
      <w:pPr>
        <w:ind w:firstLine="420" w:firstLineChars="150"/>
        <w:jc w:val="left"/>
        <w:rPr>
          <w:sz w:val="28"/>
          <w:szCs w:val="28"/>
          <w:highlight w:val="none"/>
        </w:rPr>
      </w:pPr>
      <w:r>
        <w:rPr>
          <w:rFonts w:hint="eastAsia"/>
          <w:sz w:val="28"/>
          <w:szCs w:val="28"/>
          <w:highlight w:val="none"/>
        </w:rPr>
        <w:t>附件九</w:t>
      </w:r>
    </w:p>
    <w:p>
      <w:pPr>
        <w:ind w:firstLine="420" w:firstLineChars="150"/>
        <w:jc w:val="left"/>
        <w:rPr>
          <w:sz w:val="28"/>
          <w:szCs w:val="28"/>
          <w:highlight w:val="none"/>
        </w:rPr>
      </w:pPr>
    </w:p>
    <w:p>
      <w:pPr>
        <w:pStyle w:val="9"/>
        <w:ind w:left="720" w:firstLine="562"/>
        <w:rPr>
          <w:b/>
          <w:sz w:val="28"/>
          <w:szCs w:val="28"/>
          <w:highlight w:val="none"/>
        </w:rPr>
      </w:pPr>
      <w:r>
        <w:rPr>
          <w:rFonts w:hint="eastAsia"/>
          <w:b/>
          <w:sz w:val="28"/>
          <w:szCs w:val="28"/>
          <w:highlight w:val="none"/>
        </w:rPr>
        <w:t>无不良信用记录承诺函（投标人自行查询适用）</w:t>
      </w:r>
    </w:p>
    <w:p>
      <w:pPr>
        <w:ind w:firstLine="420" w:firstLineChars="150"/>
        <w:rPr>
          <w:sz w:val="28"/>
          <w:szCs w:val="28"/>
          <w:highlight w:val="none"/>
        </w:rPr>
      </w:pPr>
      <w:r>
        <w:rPr>
          <w:rFonts w:hint="eastAsia"/>
          <w:sz w:val="28"/>
          <w:szCs w:val="28"/>
          <w:highlight w:val="none"/>
        </w:rPr>
        <w:t>（采购人）：</w:t>
      </w:r>
    </w:p>
    <w:p>
      <w:pPr>
        <w:pStyle w:val="9"/>
        <w:ind w:left="720" w:firstLine="560"/>
        <w:rPr>
          <w:sz w:val="28"/>
          <w:szCs w:val="28"/>
          <w:highlight w:val="none"/>
        </w:rPr>
      </w:pPr>
      <w:r>
        <w:rPr>
          <w:rFonts w:hint="eastAsia"/>
          <w:sz w:val="28"/>
          <w:szCs w:val="28"/>
          <w:highlight w:val="none"/>
        </w:rPr>
        <w:t>本单位郑重承诺，我单位无以下不良信用记录情形：</w:t>
      </w:r>
    </w:p>
    <w:p>
      <w:pPr>
        <w:pStyle w:val="9"/>
        <w:ind w:left="720" w:firstLine="560"/>
        <w:rPr>
          <w:sz w:val="28"/>
          <w:szCs w:val="28"/>
          <w:highlight w:val="none"/>
        </w:rPr>
      </w:pPr>
      <w:r>
        <w:rPr>
          <w:rFonts w:hint="eastAsia"/>
          <w:sz w:val="28"/>
          <w:szCs w:val="28"/>
          <w:highlight w:val="none"/>
        </w:rPr>
        <w:t>1、被人民法院列入失信被执行人；</w:t>
      </w:r>
    </w:p>
    <w:p>
      <w:pPr>
        <w:pStyle w:val="9"/>
        <w:ind w:left="720" w:firstLine="560"/>
        <w:rPr>
          <w:sz w:val="28"/>
          <w:szCs w:val="28"/>
          <w:highlight w:val="none"/>
        </w:rPr>
      </w:pPr>
      <w:r>
        <w:rPr>
          <w:rFonts w:hint="eastAsia"/>
          <w:sz w:val="28"/>
          <w:szCs w:val="28"/>
          <w:highlight w:val="none"/>
        </w:rPr>
        <w:t>2、被税务部门列入重大税收违法案件当事人名单；</w:t>
      </w:r>
    </w:p>
    <w:p>
      <w:pPr>
        <w:pStyle w:val="9"/>
        <w:ind w:left="720" w:firstLine="560"/>
        <w:rPr>
          <w:sz w:val="28"/>
          <w:szCs w:val="28"/>
          <w:highlight w:val="none"/>
        </w:rPr>
      </w:pPr>
      <w:r>
        <w:rPr>
          <w:rFonts w:hint="eastAsia"/>
          <w:sz w:val="28"/>
          <w:szCs w:val="28"/>
          <w:highlight w:val="none"/>
        </w:rPr>
        <w:t>3、被政府采购监管部门列入政府采购严重违法失信行为记录名单；</w:t>
      </w:r>
    </w:p>
    <w:p>
      <w:pPr>
        <w:pStyle w:val="9"/>
        <w:ind w:left="720" w:firstLine="560"/>
        <w:rPr>
          <w:sz w:val="28"/>
          <w:szCs w:val="28"/>
          <w:highlight w:val="none"/>
        </w:rPr>
      </w:pPr>
      <w:r>
        <w:rPr>
          <w:rFonts w:hint="eastAsia"/>
          <w:sz w:val="28"/>
          <w:szCs w:val="28"/>
          <w:highlight w:val="none"/>
        </w:rPr>
        <w:t>4、不符合政府采购法第二十二条规定的条件。</w:t>
      </w:r>
    </w:p>
    <w:p>
      <w:pPr>
        <w:pStyle w:val="9"/>
        <w:ind w:left="720" w:firstLine="560"/>
        <w:rPr>
          <w:sz w:val="28"/>
          <w:szCs w:val="28"/>
          <w:highlight w:val="none"/>
        </w:rPr>
      </w:pPr>
      <w:r>
        <w:rPr>
          <w:rFonts w:hint="eastAsia"/>
          <w:sz w:val="28"/>
          <w:szCs w:val="28"/>
          <w:highlight w:val="none"/>
        </w:rPr>
        <w:t>我单位已就上述不良信用行为按照招标文件规定进行了查询。我单位承诺：合同签订前，若我单位具有不良信用记录情形，贵方可取消我单位中标资格或者不授予合同，所有责任由我单位自行承担。同时，我单位愿意无条件接受监管部门的调查处理。</w:t>
      </w:r>
    </w:p>
    <w:p>
      <w:pPr>
        <w:pStyle w:val="9"/>
        <w:ind w:left="720" w:firstLine="560"/>
        <w:rPr>
          <w:sz w:val="28"/>
          <w:szCs w:val="28"/>
          <w:highlight w:val="none"/>
        </w:rPr>
      </w:pPr>
      <w:r>
        <w:rPr>
          <w:rFonts w:hint="eastAsia"/>
          <w:sz w:val="28"/>
          <w:szCs w:val="28"/>
          <w:highlight w:val="none"/>
        </w:rPr>
        <w:t>供应商名称：（公章）</w:t>
      </w:r>
    </w:p>
    <w:p>
      <w:pPr>
        <w:pStyle w:val="9"/>
        <w:ind w:left="720" w:firstLine="560"/>
        <w:rPr>
          <w:sz w:val="28"/>
          <w:szCs w:val="28"/>
          <w:highlight w:val="none"/>
        </w:rPr>
      </w:pPr>
    </w:p>
    <w:p>
      <w:pPr>
        <w:pStyle w:val="9"/>
        <w:ind w:left="720" w:leftChars="343" w:firstLine="4340" w:firstLineChars="1550"/>
        <w:rPr>
          <w:sz w:val="28"/>
          <w:szCs w:val="28"/>
          <w:highlight w:val="none"/>
        </w:rPr>
      </w:pPr>
      <w:r>
        <w:rPr>
          <w:rFonts w:hint="eastAsia"/>
          <w:sz w:val="28"/>
          <w:szCs w:val="28"/>
          <w:highlight w:val="none"/>
        </w:rPr>
        <w:t>年</w:t>
      </w:r>
      <w:r>
        <w:rPr>
          <w:rFonts w:hint="eastAsia"/>
          <w:sz w:val="28"/>
          <w:szCs w:val="28"/>
          <w:highlight w:val="none"/>
        </w:rPr>
        <w:tab/>
      </w:r>
      <w:r>
        <w:rPr>
          <w:rFonts w:hint="eastAsia"/>
          <w:sz w:val="28"/>
          <w:szCs w:val="28"/>
          <w:highlight w:val="none"/>
        </w:rPr>
        <w:t>月</w:t>
      </w:r>
      <w:r>
        <w:rPr>
          <w:rFonts w:hint="eastAsia"/>
          <w:sz w:val="28"/>
          <w:szCs w:val="28"/>
          <w:highlight w:val="none"/>
        </w:rPr>
        <w:tab/>
      </w:r>
      <w:r>
        <w:rPr>
          <w:rFonts w:hint="eastAsia"/>
          <w:sz w:val="28"/>
          <w:szCs w:val="28"/>
          <w:highlight w:val="none"/>
        </w:rPr>
        <w:t>日</w:t>
      </w:r>
    </w:p>
    <w:p>
      <w:pPr>
        <w:pStyle w:val="9"/>
        <w:ind w:left="720" w:firstLine="560"/>
        <w:rPr>
          <w:sz w:val="28"/>
          <w:szCs w:val="28"/>
          <w:highlight w:val="none"/>
        </w:rPr>
      </w:pPr>
    </w:p>
    <w:p>
      <w:pPr>
        <w:pStyle w:val="9"/>
        <w:ind w:left="720" w:firstLine="560"/>
        <w:rPr>
          <w:sz w:val="28"/>
          <w:szCs w:val="28"/>
          <w:highlight w:val="none"/>
        </w:rPr>
      </w:pPr>
    </w:p>
    <w:p>
      <w:pPr>
        <w:pStyle w:val="9"/>
        <w:ind w:left="720" w:firstLine="560"/>
        <w:rPr>
          <w:sz w:val="28"/>
          <w:szCs w:val="28"/>
          <w:highlight w:val="none"/>
        </w:rPr>
      </w:pPr>
    </w:p>
    <w:p>
      <w:pPr>
        <w:ind w:firstLine="419" w:firstLineChars="149"/>
        <w:rPr>
          <w:b/>
          <w:sz w:val="28"/>
          <w:szCs w:val="28"/>
          <w:highlight w:val="none"/>
        </w:rPr>
      </w:pPr>
    </w:p>
    <w:p>
      <w:pPr>
        <w:pStyle w:val="4"/>
        <w:ind w:left="0" w:leftChars="0"/>
        <w:rPr>
          <w:rFonts w:ascii="宋体" w:hAnsi="宋体"/>
          <w:b/>
          <w:color w:val="000000"/>
          <w:sz w:val="28"/>
          <w:szCs w:val="28"/>
          <w:highlight w:val="none"/>
        </w:rPr>
      </w:pPr>
      <w:r>
        <w:rPr>
          <w:rFonts w:hint="eastAsia" w:ascii="宋体" w:hAnsi="宋体"/>
          <w:color w:val="000000"/>
          <w:sz w:val="28"/>
          <w:szCs w:val="28"/>
          <w:highlight w:val="none"/>
        </w:rPr>
        <w:t xml:space="preserve">附件十                        </w:t>
      </w:r>
    </w:p>
    <w:p>
      <w:pPr>
        <w:pStyle w:val="4"/>
        <w:ind w:left="0" w:leftChars="0"/>
        <w:jc w:val="center"/>
        <w:rPr>
          <w:rFonts w:ascii="宋体" w:hAnsi="宋体"/>
          <w:color w:val="000000"/>
          <w:highlight w:val="none"/>
        </w:rPr>
      </w:pPr>
      <w:r>
        <w:rPr>
          <w:rFonts w:hint="eastAsia" w:ascii="宋体" w:hAnsi="宋体"/>
          <w:b/>
          <w:color w:val="000000"/>
          <w:sz w:val="32"/>
          <w:szCs w:val="32"/>
          <w:highlight w:val="none"/>
        </w:rPr>
        <w:t>封面格式：</w:t>
      </w:r>
    </w:p>
    <w:tbl>
      <w:tblPr>
        <w:tblStyle w:val="6"/>
        <w:tblW w:w="90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5"/>
        <w:gridCol w:w="4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5" w:hRule="atLeast"/>
        </w:trPr>
        <w:tc>
          <w:tcPr>
            <w:tcW w:w="4395" w:type="dxa"/>
          </w:tcPr>
          <w:p>
            <w:pPr>
              <w:pStyle w:val="4"/>
              <w:ind w:firstLine="470"/>
              <w:jc w:val="left"/>
              <w:rPr>
                <w:rFonts w:ascii="宋体" w:hAnsi="宋体"/>
                <w:color w:val="000000"/>
                <w:highlight w:val="none"/>
              </w:rPr>
            </w:pPr>
          </w:p>
          <w:p>
            <w:pPr>
              <w:pStyle w:val="4"/>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t>响应文件</w:t>
            </w:r>
          </w:p>
          <w:p>
            <w:pPr>
              <w:pStyle w:val="4"/>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t>（正本）</w:t>
            </w:r>
          </w:p>
          <w:p>
            <w:pPr>
              <w:pStyle w:val="4"/>
              <w:ind w:left="0" w:leftChars="0"/>
              <w:jc w:val="left"/>
              <w:rPr>
                <w:rFonts w:ascii="宋体" w:hAnsi="宋体"/>
                <w:color w:val="000000"/>
                <w:highlight w:val="none"/>
              </w:rPr>
            </w:pPr>
            <w:r>
              <w:rPr>
                <w:rFonts w:hint="eastAsia" w:ascii="宋体" w:hAnsi="宋体"/>
                <w:color w:val="000000"/>
                <w:highlight w:val="none"/>
              </w:rPr>
              <w:t>项目编号：</w:t>
            </w:r>
          </w:p>
          <w:p>
            <w:pPr>
              <w:pStyle w:val="4"/>
              <w:ind w:left="0" w:leftChars="0"/>
              <w:jc w:val="left"/>
              <w:rPr>
                <w:rFonts w:ascii="宋体" w:hAnsi="宋体"/>
                <w:color w:val="000000"/>
                <w:highlight w:val="none"/>
              </w:rPr>
            </w:pPr>
            <w:r>
              <w:rPr>
                <w:rFonts w:hint="eastAsia" w:ascii="宋体" w:hAnsi="宋体"/>
                <w:color w:val="000000"/>
                <w:highlight w:val="none"/>
              </w:rPr>
              <w:t>项目名称：</w:t>
            </w:r>
          </w:p>
          <w:p>
            <w:pPr>
              <w:pStyle w:val="4"/>
              <w:ind w:left="0" w:leftChars="0"/>
              <w:jc w:val="left"/>
              <w:rPr>
                <w:rFonts w:ascii="宋体" w:hAnsi="宋体"/>
                <w:color w:val="000000"/>
                <w:highlight w:val="none"/>
              </w:rPr>
            </w:pPr>
            <w:r>
              <w:rPr>
                <w:rFonts w:hint="eastAsia" w:ascii="宋体" w:hAnsi="宋体"/>
                <w:color w:val="000000"/>
                <w:highlight w:val="none"/>
              </w:rPr>
              <w:t>所报包号：</w:t>
            </w:r>
          </w:p>
          <w:p>
            <w:pPr>
              <w:pStyle w:val="4"/>
              <w:ind w:left="0" w:leftChars="0"/>
              <w:jc w:val="left"/>
              <w:rPr>
                <w:rFonts w:ascii="宋体" w:hAnsi="宋体"/>
                <w:color w:val="000000"/>
                <w:highlight w:val="none"/>
              </w:rPr>
            </w:pPr>
            <w:r>
              <w:rPr>
                <w:rFonts w:hint="eastAsia" w:ascii="宋体" w:hAnsi="宋体"/>
                <w:color w:val="000000"/>
                <w:highlight w:val="none"/>
              </w:rPr>
              <w:t>供应商名称（公章）：</w:t>
            </w:r>
          </w:p>
          <w:p>
            <w:pPr>
              <w:pStyle w:val="4"/>
              <w:ind w:left="0" w:leftChars="0"/>
              <w:jc w:val="left"/>
              <w:rPr>
                <w:rFonts w:ascii="宋体" w:hAnsi="宋体"/>
                <w:color w:val="000000"/>
                <w:highlight w:val="none"/>
              </w:rPr>
            </w:pPr>
            <w:r>
              <w:rPr>
                <w:rFonts w:hint="eastAsia" w:ascii="宋体" w:hAnsi="宋体"/>
                <w:color w:val="000000"/>
                <w:highlight w:val="none"/>
              </w:rPr>
              <w:t>地址：</w:t>
            </w:r>
          </w:p>
          <w:p>
            <w:pPr>
              <w:pStyle w:val="4"/>
              <w:ind w:left="0" w:leftChars="0"/>
              <w:jc w:val="left"/>
              <w:rPr>
                <w:rFonts w:ascii="宋体" w:hAnsi="宋体"/>
                <w:color w:val="000000"/>
                <w:highlight w:val="none"/>
              </w:rPr>
            </w:pPr>
            <w:r>
              <w:rPr>
                <w:rFonts w:hint="eastAsia" w:ascii="宋体" w:hAnsi="宋体"/>
                <w:color w:val="000000"/>
                <w:highlight w:val="none"/>
              </w:rPr>
              <w:t>邮编：</w:t>
            </w:r>
          </w:p>
          <w:p>
            <w:pPr>
              <w:pStyle w:val="4"/>
              <w:ind w:left="0" w:leftChars="0"/>
              <w:jc w:val="left"/>
              <w:rPr>
                <w:rFonts w:ascii="宋体" w:hAnsi="宋体"/>
                <w:color w:val="000000"/>
                <w:highlight w:val="none"/>
              </w:rPr>
            </w:pPr>
            <w:r>
              <w:rPr>
                <w:rFonts w:hint="eastAsia" w:ascii="宋体" w:hAnsi="宋体"/>
                <w:color w:val="000000"/>
                <w:highlight w:val="none"/>
              </w:rPr>
              <w:t>电话：</w:t>
            </w:r>
          </w:p>
          <w:p>
            <w:pPr>
              <w:pStyle w:val="4"/>
              <w:ind w:left="0" w:leftChars="0"/>
              <w:jc w:val="left"/>
              <w:rPr>
                <w:rFonts w:ascii="宋体" w:hAnsi="宋体"/>
                <w:color w:val="000000"/>
                <w:highlight w:val="none"/>
              </w:rPr>
            </w:pPr>
            <w:r>
              <w:rPr>
                <w:rFonts w:hint="eastAsia" w:ascii="宋体" w:hAnsi="宋体"/>
                <w:color w:val="000000"/>
                <w:highlight w:val="none"/>
              </w:rPr>
              <w:t>传真：</w:t>
            </w:r>
          </w:p>
          <w:p>
            <w:pPr>
              <w:pStyle w:val="4"/>
              <w:ind w:left="1588" w:leftChars="756" w:firstLine="378" w:firstLineChars="180"/>
              <w:jc w:val="left"/>
              <w:rPr>
                <w:rFonts w:ascii="宋体" w:hAnsi="宋体"/>
                <w:color w:val="000000"/>
                <w:highlight w:val="none"/>
              </w:rPr>
            </w:pPr>
          </w:p>
        </w:tc>
        <w:tc>
          <w:tcPr>
            <w:tcW w:w="4665" w:type="dxa"/>
          </w:tcPr>
          <w:p>
            <w:pPr>
              <w:pStyle w:val="4"/>
              <w:ind w:firstLine="470"/>
              <w:jc w:val="left"/>
              <w:rPr>
                <w:rFonts w:ascii="宋体" w:hAnsi="宋体"/>
                <w:color w:val="000000"/>
                <w:highlight w:val="none"/>
              </w:rPr>
            </w:pPr>
          </w:p>
          <w:p>
            <w:pPr>
              <w:pStyle w:val="4"/>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t>响应文件</w:t>
            </w:r>
          </w:p>
          <w:p>
            <w:pPr>
              <w:pStyle w:val="4"/>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t>（副本）</w:t>
            </w:r>
          </w:p>
          <w:p>
            <w:pPr>
              <w:pStyle w:val="4"/>
              <w:ind w:left="0" w:leftChars="0"/>
              <w:jc w:val="left"/>
              <w:rPr>
                <w:rFonts w:ascii="宋体" w:hAnsi="宋体"/>
                <w:color w:val="000000"/>
                <w:highlight w:val="none"/>
              </w:rPr>
            </w:pPr>
            <w:r>
              <w:rPr>
                <w:rFonts w:hint="eastAsia" w:ascii="宋体" w:hAnsi="宋体"/>
                <w:color w:val="000000"/>
                <w:highlight w:val="none"/>
              </w:rPr>
              <w:t>项目编号：</w:t>
            </w:r>
          </w:p>
          <w:p>
            <w:pPr>
              <w:pStyle w:val="4"/>
              <w:ind w:left="0" w:leftChars="0"/>
              <w:jc w:val="left"/>
              <w:rPr>
                <w:rFonts w:ascii="宋体" w:hAnsi="宋体"/>
                <w:color w:val="000000"/>
                <w:highlight w:val="none"/>
              </w:rPr>
            </w:pPr>
            <w:r>
              <w:rPr>
                <w:rFonts w:hint="eastAsia" w:ascii="宋体" w:hAnsi="宋体"/>
                <w:color w:val="000000"/>
                <w:highlight w:val="none"/>
              </w:rPr>
              <w:t>项目名称：</w:t>
            </w:r>
          </w:p>
          <w:p>
            <w:pPr>
              <w:pStyle w:val="4"/>
              <w:ind w:left="0" w:leftChars="0"/>
              <w:jc w:val="left"/>
              <w:rPr>
                <w:rFonts w:ascii="宋体" w:hAnsi="宋体"/>
                <w:color w:val="000000"/>
                <w:highlight w:val="none"/>
              </w:rPr>
            </w:pPr>
            <w:r>
              <w:rPr>
                <w:rFonts w:hint="eastAsia" w:ascii="宋体" w:hAnsi="宋体"/>
                <w:color w:val="000000"/>
                <w:highlight w:val="none"/>
              </w:rPr>
              <w:t>所报包号：</w:t>
            </w:r>
          </w:p>
          <w:p>
            <w:pPr>
              <w:pStyle w:val="4"/>
              <w:ind w:left="0" w:leftChars="0"/>
              <w:jc w:val="left"/>
              <w:rPr>
                <w:rFonts w:ascii="宋体" w:hAnsi="宋体"/>
                <w:color w:val="000000"/>
                <w:highlight w:val="none"/>
              </w:rPr>
            </w:pPr>
            <w:r>
              <w:rPr>
                <w:rFonts w:hint="eastAsia" w:ascii="宋体" w:hAnsi="宋体"/>
                <w:color w:val="000000"/>
                <w:highlight w:val="none"/>
              </w:rPr>
              <w:t>供应商名称（公章）：</w:t>
            </w:r>
          </w:p>
          <w:p>
            <w:pPr>
              <w:pStyle w:val="4"/>
              <w:ind w:left="0" w:leftChars="0"/>
              <w:jc w:val="left"/>
              <w:rPr>
                <w:rFonts w:ascii="宋体" w:hAnsi="宋体"/>
                <w:color w:val="000000"/>
                <w:highlight w:val="none"/>
              </w:rPr>
            </w:pPr>
            <w:r>
              <w:rPr>
                <w:rFonts w:hint="eastAsia" w:ascii="宋体" w:hAnsi="宋体"/>
                <w:color w:val="000000"/>
                <w:highlight w:val="none"/>
              </w:rPr>
              <w:t>地址：</w:t>
            </w:r>
          </w:p>
          <w:p>
            <w:pPr>
              <w:pStyle w:val="4"/>
              <w:ind w:left="0" w:leftChars="0"/>
              <w:jc w:val="left"/>
              <w:rPr>
                <w:rFonts w:ascii="宋体" w:hAnsi="宋体"/>
                <w:color w:val="000000"/>
                <w:highlight w:val="none"/>
              </w:rPr>
            </w:pPr>
            <w:r>
              <w:rPr>
                <w:rFonts w:hint="eastAsia" w:ascii="宋体" w:hAnsi="宋体"/>
                <w:color w:val="000000"/>
                <w:highlight w:val="none"/>
              </w:rPr>
              <w:t>邮编：</w:t>
            </w:r>
          </w:p>
          <w:p>
            <w:pPr>
              <w:pStyle w:val="4"/>
              <w:ind w:left="0" w:leftChars="0"/>
              <w:jc w:val="left"/>
              <w:rPr>
                <w:rFonts w:ascii="宋体" w:hAnsi="宋体"/>
                <w:color w:val="000000"/>
                <w:highlight w:val="none"/>
              </w:rPr>
            </w:pPr>
            <w:r>
              <w:rPr>
                <w:rFonts w:hint="eastAsia" w:ascii="宋体" w:hAnsi="宋体"/>
                <w:color w:val="000000"/>
                <w:highlight w:val="none"/>
              </w:rPr>
              <w:t>电话：</w:t>
            </w:r>
          </w:p>
          <w:p>
            <w:pPr>
              <w:pStyle w:val="4"/>
              <w:ind w:left="0" w:leftChars="0"/>
              <w:jc w:val="left"/>
              <w:rPr>
                <w:rFonts w:ascii="宋体" w:hAnsi="宋体"/>
                <w:color w:val="000000"/>
                <w:highlight w:val="none"/>
              </w:rPr>
            </w:pPr>
            <w:r>
              <w:rPr>
                <w:rFonts w:hint="eastAsia" w:ascii="宋体" w:hAnsi="宋体"/>
                <w:color w:val="000000"/>
                <w:highlight w:val="none"/>
              </w:rPr>
              <w:t>传真：</w:t>
            </w:r>
          </w:p>
          <w:p>
            <w:pPr>
              <w:pStyle w:val="4"/>
              <w:ind w:left="1588" w:leftChars="756" w:firstLine="378" w:firstLineChars="180"/>
              <w:jc w:val="left"/>
              <w:rPr>
                <w:rFonts w:ascii="宋体" w:hAnsi="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65" w:type="dxa"/>
          <w:trHeight w:val="2790" w:hRule="atLeast"/>
        </w:trPr>
        <w:tc>
          <w:tcPr>
            <w:tcW w:w="4395" w:type="dxa"/>
            <w:tcBorders>
              <w:bottom w:val="single" w:color="auto" w:sz="4" w:space="0"/>
            </w:tcBorders>
          </w:tcPr>
          <w:p>
            <w:pPr>
              <w:pStyle w:val="4"/>
              <w:ind w:firstLine="590"/>
              <w:jc w:val="center"/>
              <w:rPr>
                <w:rFonts w:ascii="宋体" w:hAnsi="宋体"/>
                <w:b/>
                <w:color w:val="000000"/>
                <w:sz w:val="30"/>
                <w:highlight w:val="none"/>
              </w:rPr>
            </w:pPr>
          </w:p>
          <w:p>
            <w:pPr>
              <w:pStyle w:val="4"/>
              <w:ind w:left="0" w:leftChars="0"/>
              <w:jc w:val="center"/>
              <w:rPr>
                <w:rFonts w:ascii="宋体" w:hAnsi="宋体"/>
                <w:color w:val="000000"/>
                <w:sz w:val="30"/>
                <w:highlight w:val="none"/>
              </w:rPr>
            </w:pPr>
            <w:r>
              <w:rPr>
                <w:rFonts w:hint="eastAsia" w:ascii="宋体" w:hAnsi="宋体"/>
                <w:b/>
                <w:color w:val="000000"/>
                <w:sz w:val="32"/>
                <w:szCs w:val="32"/>
                <w:highlight w:val="none"/>
              </w:rPr>
              <w:t>报价一览表</w:t>
            </w:r>
          </w:p>
          <w:p>
            <w:pPr>
              <w:pStyle w:val="4"/>
              <w:ind w:firstLine="470"/>
              <w:jc w:val="center"/>
              <w:rPr>
                <w:rFonts w:ascii="宋体" w:hAnsi="宋体"/>
                <w:color w:val="000000"/>
                <w:highlight w:val="none"/>
              </w:rPr>
            </w:pPr>
          </w:p>
          <w:p>
            <w:pPr>
              <w:pStyle w:val="4"/>
              <w:ind w:left="0" w:leftChars="0"/>
              <w:jc w:val="center"/>
              <w:rPr>
                <w:rFonts w:ascii="宋体" w:hAnsi="宋体"/>
                <w:color w:val="000000"/>
                <w:highlight w:val="none"/>
              </w:rPr>
            </w:pPr>
            <w:r>
              <w:rPr>
                <w:rFonts w:hint="eastAsia" w:ascii="宋体" w:hAnsi="宋体"/>
                <w:color w:val="000000"/>
                <w:highlight w:val="none"/>
              </w:rPr>
              <w:t>项目编号：</w:t>
            </w:r>
          </w:p>
          <w:p>
            <w:pPr>
              <w:pStyle w:val="4"/>
              <w:ind w:left="0" w:leftChars="0"/>
              <w:jc w:val="center"/>
              <w:rPr>
                <w:rFonts w:ascii="宋体" w:hAnsi="宋体"/>
                <w:color w:val="000000"/>
                <w:highlight w:val="none"/>
              </w:rPr>
            </w:pPr>
            <w:r>
              <w:rPr>
                <w:rFonts w:hint="eastAsia" w:ascii="宋体" w:hAnsi="宋体"/>
                <w:color w:val="000000"/>
                <w:highlight w:val="none"/>
              </w:rPr>
              <w:t>项目名称：</w:t>
            </w:r>
          </w:p>
          <w:p>
            <w:pPr>
              <w:pStyle w:val="4"/>
              <w:ind w:left="0" w:leftChars="0"/>
              <w:jc w:val="center"/>
              <w:rPr>
                <w:rFonts w:ascii="宋体" w:hAnsi="宋体"/>
                <w:color w:val="000000"/>
                <w:highlight w:val="none"/>
              </w:rPr>
            </w:pPr>
            <w:r>
              <w:rPr>
                <w:rFonts w:hint="eastAsia" w:ascii="宋体" w:hAnsi="宋体"/>
                <w:color w:val="000000"/>
                <w:highlight w:val="none"/>
              </w:rPr>
              <w:t>所报包号：</w:t>
            </w:r>
          </w:p>
          <w:p>
            <w:pPr>
              <w:pStyle w:val="4"/>
              <w:ind w:left="0" w:leftChars="0"/>
              <w:jc w:val="center"/>
              <w:rPr>
                <w:rFonts w:ascii="宋体" w:hAnsi="宋体"/>
                <w:color w:val="000000"/>
                <w:highlight w:val="none"/>
              </w:rPr>
            </w:pPr>
            <w:r>
              <w:rPr>
                <w:rFonts w:hint="eastAsia" w:ascii="宋体" w:hAnsi="宋体"/>
                <w:color w:val="000000"/>
                <w:highlight w:val="none"/>
              </w:rPr>
              <w:t>供应商名称（公章）：</w:t>
            </w:r>
          </w:p>
          <w:p>
            <w:pPr>
              <w:pStyle w:val="4"/>
              <w:ind w:firstLine="470"/>
              <w:jc w:val="center"/>
              <w:rPr>
                <w:rFonts w:ascii="宋体" w:hAnsi="宋体"/>
                <w:color w:val="000000"/>
                <w:highlight w:val="none"/>
              </w:rPr>
            </w:pPr>
          </w:p>
        </w:tc>
      </w:tr>
    </w:tbl>
    <w:p>
      <w:pPr>
        <w:pStyle w:val="4"/>
        <w:ind w:left="0" w:leftChars="0" w:firstLine="3861" w:firstLineChars="1202"/>
        <w:rPr>
          <w:rFonts w:ascii="宋体" w:hAnsi="宋体"/>
          <w:b/>
          <w:color w:val="000000"/>
          <w:sz w:val="32"/>
          <w:szCs w:val="32"/>
          <w:highlight w:val="none"/>
        </w:rPr>
      </w:pPr>
      <w:r>
        <w:rPr>
          <w:rFonts w:hint="eastAsia" w:ascii="宋体" w:hAnsi="宋体"/>
          <w:b/>
          <w:color w:val="000000"/>
          <w:sz w:val="32"/>
          <w:szCs w:val="32"/>
          <w:highlight w:val="none"/>
        </w:rPr>
        <w:t>封口格式：</w:t>
      </w:r>
    </w:p>
    <w:tbl>
      <w:tblPr>
        <w:tblStyle w:val="6"/>
        <w:tblW w:w="91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9168" w:type="dxa"/>
            <w:tcBorders>
              <w:bottom w:val="single" w:color="auto" w:sz="4" w:space="0"/>
            </w:tcBorders>
            <w:vAlign w:val="center"/>
          </w:tcPr>
          <w:p>
            <w:pPr>
              <w:pStyle w:val="4"/>
              <w:ind w:left="0" w:leftChars="0"/>
              <w:rPr>
                <w:rFonts w:ascii="宋体" w:hAnsi="宋体"/>
                <w:color w:val="000000"/>
                <w:highlight w:val="none"/>
              </w:rPr>
            </w:pPr>
            <w:r>
              <w:rPr>
                <w:rFonts w:hint="eastAsia" w:ascii="宋体" w:hAnsi="宋体"/>
                <w:color w:val="000000"/>
                <w:highlight w:val="none"/>
              </w:rPr>
              <w:t>………………………于   年  月  日   时之前不准启封（公章）………………………</w:t>
            </w:r>
          </w:p>
        </w:tc>
      </w:tr>
    </w:tbl>
    <w:p>
      <w:pPr>
        <w:pStyle w:val="9"/>
        <w:ind w:left="720" w:firstLine="560"/>
        <w:rPr>
          <w:sz w:val="28"/>
          <w:szCs w:val="28"/>
          <w:highlight w:val="none"/>
        </w:rPr>
      </w:pPr>
    </w:p>
    <w:p>
      <w:pPr>
        <w:rPr>
          <w:highlight w:val="none"/>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03AA6EA7-627D-4675-AB80-4C7FF37AD806}"/>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embedRegular r:id="rId2" w:fontKey="{0FBF40E3-4EAB-4EBE-8914-DB92CC278397}"/>
  </w:font>
  <w:font w:name="方正小标宋简体">
    <w:panose1 w:val="02000000000000000000"/>
    <w:charset w:val="86"/>
    <w:family w:val="auto"/>
    <w:pitch w:val="default"/>
    <w:sig w:usb0="00000001" w:usb1="08000000" w:usb2="00000000" w:usb3="00000000" w:csb0="00040000" w:csb1="00000000"/>
    <w:embedRegular r:id="rId3" w:fontKey="{C5C4EBA6-C35B-4169-AC37-73E56380682A}"/>
  </w:font>
  <w:font w:name="Segoe UI">
    <w:panose1 w:val="020B0502040204020203"/>
    <w:charset w:val="00"/>
    <w:family w:val="swiss"/>
    <w:pitch w:val="default"/>
    <w:sig w:usb0="E4002EFF" w:usb1="C000E47F" w:usb2="00000009" w:usb3="00000000" w:csb0="200001FF" w:csb1="00000000"/>
    <w:embedRegular r:id="rId4" w:fontKey="{DCE94F95-FB9A-492A-BD4F-49DD8D41046B}"/>
  </w:font>
  <w:font w:name="Helvetica">
    <w:altName w:val="Arial"/>
    <w:panose1 w:val="020B0604020202020204"/>
    <w:charset w:val="00"/>
    <w:family w:val="swiss"/>
    <w:pitch w:val="default"/>
    <w:sig w:usb0="00000000" w:usb1="00000000" w:usb2="00000000" w:usb3="00000000" w:csb0="00000001" w:csb1="00000000"/>
    <w:embedRegular r:id="rId5" w:fontKey="{2878A65F-705C-46F2-A096-F1D9846956EC}"/>
  </w:font>
  <w:font w:name="Heiti SC Light">
    <w:altName w:val="红豆福牛迎春"/>
    <w:panose1 w:val="00000000000000000000"/>
    <w:charset w:val="50"/>
    <w:family w:val="auto"/>
    <w:pitch w:val="default"/>
    <w:sig w:usb0="00000000" w:usb1="00000000" w:usb2="00000010" w:usb3="00000000" w:csb0="00040000" w:csb1="00000000"/>
    <w:embedRegular r:id="rId6" w:fontKey="{C97E840A-DABE-47EB-A4BF-2DE9D31A688A}"/>
  </w:font>
  <w:font w:name="红豆福牛迎春">
    <w:panose1 w:val="02000509000000000000"/>
    <w:charset w:val="86"/>
    <w:family w:val="auto"/>
    <w:pitch w:val="default"/>
    <w:sig w:usb0="00000001" w:usb1="08010410"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6D7246"/>
    <w:multiLevelType w:val="multilevel"/>
    <w:tmpl w:val="4E6D7246"/>
    <w:lvl w:ilvl="0" w:tentative="0">
      <w:start w:val="1"/>
      <w:numFmt w:val="japaneseCounting"/>
      <w:lvlText w:val="第%1章"/>
      <w:lvlJc w:val="left"/>
      <w:pPr>
        <w:ind w:left="1170" w:hanging="117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B3F547B"/>
    <w:multiLevelType w:val="multilevel"/>
    <w:tmpl w:val="5B3F547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B16E58"/>
    <w:rsid w:val="2185632D"/>
    <w:rsid w:val="2A317094"/>
    <w:rsid w:val="3769502C"/>
    <w:rsid w:val="41DE3927"/>
    <w:rsid w:val="434972D9"/>
    <w:rsid w:val="4FDE77B8"/>
    <w:rsid w:val="6DE557E8"/>
    <w:rsid w:val="6F4533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caption"/>
    <w:basedOn w:val="1"/>
    <w:next w:val="1"/>
    <w:qFormat/>
    <w:uiPriority w:val="0"/>
    <w:pPr>
      <w:spacing w:before="152" w:after="160"/>
    </w:pPr>
    <w:rPr>
      <w:rFonts w:ascii="Arial" w:hAnsi="Arial" w:eastAsia="黑体" w:cs="Arial"/>
      <w:sz w:val="20"/>
      <w:szCs w:val="20"/>
    </w:rPr>
  </w:style>
  <w:style w:type="paragraph" w:styleId="3">
    <w:name w:val="Body Text"/>
    <w:basedOn w:val="1"/>
    <w:qFormat/>
    <w:uiPriority w:val="0"/>
    <w:pPr>
      <w:spacing w:after="120"/>
    </w:pPr>
    <w:rPr>
      <w:szCs w:val="24"/>
    </w:rPr>
  </w:style>
  <w:style w:type="paragraph" w:styleId="4">
    <w:name w:val="Body Text Indent"/>
    <w:basedOn w:val="1"/>
    <w:unhideWhenUsed/>
    <w:qFormat/>
    <w:uiPriority w:val="99"/>
    <w:pPr>
      <w:spacing w:after="120"/>
      <w:ind w:left="420" w:leftChars="200"/>
    </w:p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qFormat/>
    <w:uiPriority w:val="34"/>
    <w:pPr>
      <w:ind w:firstLine="420" w:firstLineChars="200"/>
    </w:pPr>
  </w:style>
  <w:style w:type="character" w:customStyle="1" w:styleId="10">
    <w:name w:val="font01"/>
    <w:basedOn w:val="8"/>
    <w:qFormat/>
    <w:uiPriority w:val="0"/>
    <w:rPr>
      <w:rFonts w:hint="default" w:ascii="仿宋_GB2312" w:eastAsia="仿宋_GB2312" w:cs="仿宋_GB2312"/>
      <w:color w:val="000000"/>
      <w:sz w:val="24"/>
      <w:szCs w:val="24"/>
      <w:u w:val="none"/>
    </w:rPr>
  </w:style>
  <w:style w:type="paragraph" w:customStyle="1" w:styleId="11">
    <w:name w:val="首行缩进"/>
    <w:basedOn w:val="1"/>
    <w:unhideWhenUsed/>
    <w:qFormat/>
    <w:uiPriority w:val="0"/>
    <w:pPr>
      <w:spacing w:line="360" w:lineRule="auto"/>
      <w:ind w:firstLine="480" w:firstLineChars="200"/>
    </w:pPr>
    <w:rPr>
      <w:rFonts w:hint="eastAsia" w:ascii="宋体" w:hAnsi="宋体" w:eastAsiaTheme="minorEastAsia" w:cstheme="minorBidi"/>
      <w:color w:val="auto"/>
      <w:kern w:val="0"/>
      <w:szCs w:val="22"/>
    </w:rPr>
  </w:style>
  <w:style w:type="character" w:customStyle="1" w:styleId="12">
    <w:name w:val="样式 仿宋"/>
    <w:qFormat/>
    <w:uiPriority w:val="99"/>
    <w:rPr>
      <w:rFonts w:hint="eastAsia" w:ascii="仿宋" w:hAnsi="仿宋" w:eastAsia="仿宋"/>
      <w:kern w:val="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赵龙</cp:lastModifiedBy>
  <dcterms:modified xsi:type="dcterms:W3CDTF">2021-12-16T06:15:51Z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096C3D92404A48B8B17DF8F9D071DF68</vt:lpwstr>
  </property>
</Properties>
</file>