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sz w:val="44"/>
          <w:szCs w:val="44"/>
        </w:rPr>
      </w:pPr>
      <w:bookmarkStart w:id="20" w:name="_GoBack"/>
      <w:bookmarkEnd w:id="20"/>
      <w:r>
        <w:rPr>
          <w:rFonts w:hint="eastAsia" w:ascii="方正小标宋简体" w:hAnsi="方正小标宋简体" w:eastAsia="方正小标宋简体" w:cs="方正小标宋简体"/>
          <w:b/>
          <w:sz w:val="44"/>
          <w:szCs w:val="44"/>
        </w:rPr>
        <w:t>山东第一医科大学附属青岛眼科医院工装采购项目竞争性磋商文件</w:t>
      </w:r>
    </w:p>
    <w:p>
      <w:pPr>
        <w:rPr>
          <w:sz w:val="24"/>
          <w:szCs w:val="24"/>
        </w:rPr>
      </w:pPr>
    </w:p>
    <w:p>
      <w:pPr>
        <w:pStyle w:val="11"/>
        <w:numPr>
          <w:ilvl w:val="0"/>
          <w:numId w:val="1"/>
        </w:numPr>
        <w:ind w:firstLineChars="0"/>
        <w:jc w:val="center"/>
        <w:rPr>
          <w:b/>
          <w:sz w:val="28"/>
          <w:szCs w:val="28"/>
        </w:rPr>
      </w:pPr>
      <w:r>
        <w:rPr>
          <w:rFonts w:hint="eastAsia"/>
          <w:b/>
          <w:sz w:val="28"/>
          <w:szCs w:val="28"/>
        </w:rPr>
        <w:t>供应商须知</w:t>
      </w:r>
    </w:p>
    <w:p>
      <w:pPr>
        <w:spacing w:line="360" w:lineRule="auto"/>
        <w:rPr>
          <w:b/>
          <w:sz w:val="28"/>
          <w:szCs w:val="28"/>
        </w:rPr>
      </w:pPr>
      <w:r>
        <w:rPr>
          <w:rFonts w:hint="eastAsia"/>
          <w:b/>
          <w:sz w:val="28"/>
          <w:szCs w:val="28"/>
        </w:rPr>
        <w:t>一、供应商资格</w:t>
      </w:r>
    </w:p>
    <w:p>
      <w:pPr>
        <w:spacing w:line="360" w:lineRule="auto"/>
        <w:ind w:firstLine="560" w:firstLineChars="200"/>
        <w:rPr>
          <w:sz w:val="28"/>
          <w:szCs w:val="28"/>
        </w:rPr>
      </w:pPr>
      <w:r>
        <w:rPr>
          <w:rFonts w:hint="eastAsia"/>
          <w:sz w:val="28"/>
          <w:szCs w:val="28"/>
        </w:rPr>
        <w:t>1、在中国境内注册、具有能独立法人资格、能独立承担民事责任的合法企业；</w:t>
      </w:r>
    </w:p>
    <w:p>
      <w:pPr>
        <w:spacing w:line="360" w:lineRule="auto"/>
        <w:ind w:firstLine="560" w:firstLineChars="200"/>
        <w:rPr>
          <w:sz w:val="28"/>
          <w:szCs w:val="28"/>
        </w:rPr>
      </w:pPr>
      <w:r>
        <w:rPr>
          <w:rFonts w:hint="eastAsia"/>
          <w:sz w:val="28"/>
          <w:szCs w:val="28"/>
        </w:rPr>
        <w:t>2、参加本次招标活动前3年内，在经营活动中没有重大违法记录；</w:t>
      </w:r>
    </w:p>
    <w:p>
      <w:pPr>
        <w:spacing w:line="360" w:lineRule="auto"/>
        <w:ind w:firstLine="560" w:firstLineChars="200"/>
        <w:rPr>
          <w:sz w:val="28"/>
          <w:szCs w:val="28"/>
        </w:rPr>
      </w:pPr>
      <w:r>
        <w:rPr>
          <w:rFonts w:hint="eastAsia"/>
          <w:sz w:val="28"/>
          <w:szCs w:val="28"/>
        </w:rPr>
        <w:t>3、具有健全的财务会计制度和良好的财务状况报告，依法缴纳税收和社会保障资金；</w:t>
      </w:r>
    </w:p>
    <w:p>
      <w:pPr>
        <w:spacing w:line="360" w:lineRule="auto"/>
        <w:ind w:firstLine="560" w:firstLineChars="200"/>
        <w:rPr>
          <w:sz w:val="28"/>
          <w:szCs w:val="28"/>
        </w:rPr>
      </w:pPr>
      <w:r>
        <w:rPr>
          <w:rFonts w:hint="eastAsia"/>
          <w:sz w:val="28"/>
          <w:szCs w:val="28"/>
        </w:rPr>
        <w:t>4、具有履行合同所必需的人员、设备和专业技术能力；</w:t>
      </w:r>
    </w:p>
    <w:p>
      <w:pPr>
        <w:spacing w:line="360" w:lineRule="auto"/>
        <w:ind w:firstLine="560" w:firstLineChars="200"/>
        <w:rPr>
          <w:sz w:val="28"/>
          <w:szCs w:val="28"/>
        </w:rPr>
      </w:pPr>
      <w:r>
        <w:rPr>
          <w:rFonts w:hint="eastAsia"/>
          <w:sz w:val="28"/>
          <w:szCs w:val="28"/>
        </w:rPr>
        <w:t>5、应符合《中华人民共和国政府采购法》第二十二条的规定；</w:t>
      </w:r>
    </w:p>
    <w:p>
      <w:pPr>
        <w:spacing w:line="360" w:lineRule="auto"/>
        <w:ind w:firstLine="560" w:firstLineChars="200"/>
        <w:rPr>
          <w:sz w:val="28"/>
          <w:szCs w:val="28"/>
        </w:rPr>
      </w:pPr>
      <w:r>
        <w:rPr>
          <w:rFonts w:hint="eastAsia"/>
          <w:sz w:val="28"/>
          <w:szCs w:val="28"/>
        </w:rPr>
        <w:t>6、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pPr>
      <w:r>
        <w:rPr>
          <w:rFonts w:hint="eastAsia"/>
          <w:color w:val="000000" w:themeColor="text1"/>
          <w:sz w:val="28"/>
          <w:szCs w:val="28"/>
          <w14:textFill>
            <w14:solidFill>
              <w14:schemeClr w14:val="tx1"/>
            </w14:solidFill>
          </w14:textFill>
        </w:rPr>
        <w:t>7、单位负责人为同一人或者存在直接控股、管理关系的不同供应商，不得参加同一合同项下的招标采购活动。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8、本项目不接受联合体投标。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b/>
          <w:bCs/>
          <w:sz w:val="28"/>
          <w:szCs w:val="28"/>
        </w:rPr>
      </w:pPr>
      <w:r>
        <w:rPr>
          <w:rFonts w:hint="eastAsia"/>
          <w:b/>
          <w:bCs/>
          <w:sz w:val="28"/>
          <w:szCs w:val="28"/>
        </w:rPr>
        <w:t>1.2.2 分项报价明细表</w:t>
      </w:r>
    </w:p>
    <w:p>
      <w:pPr>
        <w:spacing w:line="360" w:lineRule="auto"/>
        <w:ind w:firstLine="560" w:firstLineChars="200"/>
        <w:rPr>
          <w:sz w:val="28"/>
          <w:szCs w:val="28"/>
        </w:rPr>
      </w:pPr>
      <w:r>
        <w:rPr>
          <w:rFonts w:hint="eastAsia"/>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1.3.3 财务状况报告的相关材料：</w:t>
      </w:r>
      <w:r>
        <w:rPr>
          <w:rFonts w:hint="eastAsia"/>
          <w:b/>
          <w:sz w:val="28"/>
          <w:szCs w:val="28"/>
        </w:rPr>
        <w:t>提供 2019年度或2020年度会计师事务所出具的年度财务报表或开户银行出具的资信证明复印件（加盖公章）；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1.3.6 无违法违规声明（详见附件）；</w:t>
      </w:r>
    </w:p>
    <w:p>
      <w:pPr>
        <w:spacing w:line="360" w:lineRule="auto"/>
        <w:ind w:firstLine="560" w:firstLineChars="200"/>
        <w:rPr>
          <w:sz w:val="28"/>
          <w:szCs w:val="28"/>
        </w:rPr>
      </w:pPr>
      <w:r>
        <w:rPr>
          <w:rFonts w:hint="eastAsia"/>
          <w:sz w:val="28"/>
          <w:szCs w:val="28"/>
        </w:rPr>
        <w:t>1.3.7 无不良信用记录承诺函（详见附件）；</w:t>
      </w:r>
    </w:p>
    <w:p>
      <w:pPr>
        <w:spacing w:line="360" w:lineRule="auto"/>
        <w:ind w:firstLine="560" w:firstLineChars="200"/>
        <w:rPr>
          <w:sz w:val="28"/>
          <w:szCs w:val="28"/>
        </w:rPr>
      </w:pPr>
      <w:r>
        <w:rPr>
          <w:rFonts w:hint="eastAsia"/>
          <w:sz w:val="28"/>
          <w:szCs w:val="28"/>
        </w:rPr>
        <w:t>1.3.8投标人认为需要提交的其它文件。</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1.4.1企业资产状况、信誉、认证、综合实力等情况说明；</w:t>
      </w:r>
    </w:p>
    <w:p>
      <w:pPr>
        <w:spacing w:line="360" w:lineRule="auto"/>
        <w:ind w:firstLine="560" w:firstLineChars="200"/>
        <w:rPr>
          <w:sz w:val="28"/>
          <w:szCs w:val="28"/>
        </w:rPr>
      </w:pPr>
      <w:r>
        <w:rPr>
          <w:rFonts w:hint="eastAsia"/>
          <w:sz w:val="28"/>
          <w:szCs w:val="28"/>
        </w:rPr>
        <w:t>1.4.2近三年（2018 年1月1日至今）同类项目业绩表，加盖公章（详见附件）；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p>
      <w:pPr>
        <w:spacing w:line="400" w:lineRule="exact"/>
        <w:ind w:firstLine="562" w:firstLineChars="200"/>
        <w:rPr>
          <w:b/>
          <w:sz w:val="28"/>
          <w:szCs w:val="28"/>
        </w:rPr>
      </w:pPr>
      <w:r>
        <w:rPr>
          <w:rFonts w:hint="eastAsia"/>
          <w:b/>
          <w:sz w:val="28"/>
          <w:szCs w:val="28"/>
        </w:rPr>
        <w:t>1.5技术文件</w:t>
      </w:r>
    </w:p>
    <w:p>
      <w:pPr>
        <w:spacing w:line="360" w:lineRule="auto"/>
        <w:ind w:firstLine="700" w:firstLineChars="250"/>
        <w:rPr>
          <w:sz w:val="28"/>
          <w:szCs w:val="28"/>
        </w:rPr>
      </w:pPr>
      <w:r>
        <w:rPr>
          <w:rFonts w:hint="eastAsia"/>
          <w:sz w:val="28"/>
          <w:szCs w:val="28"/>
        </w:rPr>
        <w:t>1.5.1 技术方案：</w:t>
      </w:r>
    </w:p>
    <w:p>
      <w:pPr>
        <w:spacing w:line="360" w:lineRule="auto"/>
        <w:ind w:firstLine="560" w:firstLineChars="200"/>
        <w:rPr>
          <w:sz w:val="28"/>
          <w:szCs w:val="28"/>
        </w:rPr>
      </w:pPr>
      <w:r>
        <w:rPr>
          <w:rFonts w:hint="eastAsia"/>
          <w:sz w:val="28"/>
          <w:szCs w:val="28"/>
        </w:rPr>
        <w:t>供应商针对本项目制定完善的服务实施方案，应体现供应商的经验和能力，工作计划、工作措施等阐述应详细具体、针对性强并且各项措施切实可行。项目实施方案包括但不限于以下内容：</w:t>
      </w:r>
    </w:p>
    <w:p>
      <w:pPr>
        <w:spacing w:line="360" w:lineRule="auto"/>
        <w:ind w:firstLine="560" w:firstLineChars="200"/>
        <w:rPr>
          <w:sz w:val="28"/>
          <w:szCs w:val="28"/>
        </w:rPr>
      </w:pPr>
      <w:r>
        <w:rPr>
          <w:rFonts w:hint="eastAsia"/>
          <w:sz w:val="28"/>
          <w:szCs w:val="28"/>
        </w:rPr>
        <w:t>（1）业务需求分析；</w:t>
      </w:r>
    </w:p>
    <w:p>
      <w:pPr>
        <w:spacing w:line="360" w:lineRule="auto"/>
        <w:ind w:firstLine="560" w:firstLineChars="200"/>
        <w:rPr>
          <w:sz w:val="28"/>
          <w:szCs w:val="28"/>
        </w:rPr>
      </w:pPr>
      <w:r>
        <w:rPr>
          <w:rFonts w:hint="eastAsia"/>
          <w:sz w:val="28"/>
          <w:szCs w:val="28"/>
        </w:rPr>
        <w:t>（2）具体实施方案；服装主要面料、辅料选用情况详细说明；</w:t>
      </w:r>
    </w:p>
    <w:p>
      <w:pPr>
        <w:spacing w:line="360" w:lineRule="auto"/>
        <w:ind w:firstLine="560" w:firstLineChars="200"/>
        <w:rPr>
          <w:sz w:val="28"/>
          <w:szCs w:val="28"/>
        </w:rPr>
      </w:pPr>
      <w:r>
        <w:rPr>
          <w:rFonts w:hint="eastAsia"/>
          <w:sz w:val="28"/>
          <w:szCs w:val="28"/>
        </w:rPr>
        <w:t>（3）服务团队人员一览表。</w:t>
      </w:r>
    </w:p>
    <w:p>
      <w:pPr>
        <w:spacing w:line="360" w:lineRule="auto"/>
        <w:ind w:firstLine="560" w:firstLineChars="200"/>
        <w:rPr>
          <w:sz w:val="28"/>
          <w:szCs w:val="28"/>
        </w:rPr>
      </w:pPr>
      <w:r>
        <w:rPr>
          <w:rFonts w:hint="eastAsia"/>
          <w:sz w:val="28"/>
          <w:szCs w:val="28"/>
        </w:rPr>
        <w:t>1.5.2 技术偏离表（详见附件）；</w:t>
      </w:r>
    </w:p>
    <w:p>
      <w:pPr>
        <w:spacing w:line="360" w:lineRule="auto"/>
        <w:ind w:firstLine="560" w:firstLineChars="200"/>
        <w:rPr>
          <w:sz w:val="28"/>
          <w:szCs w:val="28"/>
        </w:rPr>
      </w:pPr>
      <w:r>
        <w:rPr>
          <w:rFonts w:hint="eastAsia"/>
          <w:sz w:val="28"/>
          <w:szCs w:val="28"/>
        </w:rPr>
        <w:t>1.5.3售后服务方案</w:t>
      </w:r>
    </w:p>
    <w:p>
      <w:pPr>
        <w:spacing w:line="360" w:lineRule="auto"/>
        <w:ind w:firstLine="560" w:firstLineChars="200"/>
        <w:rPr>
          <w:rFonts w:asciiTheme="minorEastAsia" w:hAnsiTheme="minorEastAsia" w:cstheme="minorEastAsia"/>
          <w:sz w:val="28"/>
          <w:szCs w:val="28"/>
        </w:rPr>
      </w:pPr>
      <w:r>
        <w:rPr>
          <w:rFonts w:hint="eastAsia"/>
          <w:sz w:val="28"/>
          <w:szCs w:val="28"/>
        </w:rPr>
        <w:t>1.5.4供应商认为需要提供的其他技术文件。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rPr>
        <w:t>八份</w:t>
      </w:r>
      <w:r>
        <w:rPr>
          <w:rFonts w:hint="eastAsia"/>
          <w:sz w:val="28"/>
          <w:szCs w:val="28"/>
        </w:rPr>
        <w:t>纸质响应文件，</w:t>
      </w:r>
      <w:r>
        <w:rPr>
          <w:rFonts w:hint="eastAsia"/>
          <w:b/>
          <w:sz w:val="28"/>
          <w:szCs w:val="28"/>
        </w:rPr>
        <w:t>一份正本和七份副本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3.2.2供应商需另外准备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5.1本次报价非一次性报价，报价含产品、配套软件、知识产权、量体、包装、运输、调换、验收、人工、检验检测、税费及其他一切相关费用的总和。</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5.3响应文件的单价和金额应全部以人民币报出，报价中所有单价取小数点后两位，所有合价和总价精确到“元”。大写金额和小写金额不一致的，以大写金额为准。</w:t>
      </w:r>
    </w:p>
    <w:p>
      <w:pPr>
        <w:spacing w:line="360" w:lineRule="auto"/>
        <w:ind w:firstLine="560" w:firstLineChars="200"/>
        <w:rPr>
          <w:sz w:val="28"/>
          <w:szCs w:val="28"/>
        </w:rPr>
      </w:pPr>
      <w:r>
        <w:rPr>
          <w:rFonts w:hint="eastAsia"/>
          <w:sz w:val="28"/>
          <w:szCs w:val="28"/>
        </w:rPr>
        <w:t>5.4供应商应充分熟悉本项目与履行合同有关的各种情况，本文件不再对上述情况进行描述。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p>
    <w:p>
      <w:pPr>
        <w:jc w:val="center"/>
        <w:rPr>
          <w:b/>
          <w:sz w:val="28"/>
          <w:szCs w:val="28"/>
        </w:rPr>
      </w:pPr>
      <w:r>
        <w:rPr>
          <w:rFonts w:hint="eastAsia"/>
          <w:b/>
          <w:sz w:val="28"/>
          <w:szCs w:val="28"/>
        </w:rPr>
        <w:t>第二章  项目说明和技术要求</w:t>
      </w:r>
    </w:p>
    <w:p>
      <w:pPr>
        <w:rPr>
          <w:rFonts w:asciiTheme="minorEastAsia" w:hAnsiTheme="minorEastAsia"/>
          <w:b/>
          <w:sz w:val="28"/>
          <w:szCs w:val="28"/>
        </w:rPr>
      </w:pPr>
      <w:r>
        <w:rPr>
          <w:rFonts w:hint="eastAsia" w:asciiTheme="minorEastAsia" w:hAnsiTheme="minorEastAsia"/>
          <w:b/>
          <w:sz w:val="28"/>
          <w:szCs w:val="28"/>
        </w:rPr>
        <w:t>一、项目概况</w:t>
      </w:r>
    </w:p>
    <w:p>
      <w:pPr>
        <w:ind w:firstLine="560" w:firstLineChars="200"/>
        <w:rPr>
          <w:rFonts w:asciiTheme="minorEastAsia" w:hAnsiTheme="minorEastAsia"/>
          <w:sz w:val="28"/>
          <w:szCs w:val="28"/>
        </w:rPr>
      </w:pPr>
      <w:r>
        <w:rPr>
          <w:rFonts w:hint="eastAsia" w:asciiTheme="minorEastAsia" w:hAnsiTheme="minorEastAsia"/>
          <w:sz w:val="28"/>
          <w:szCs w:val="28"/>
        </w:rPr>
        <w:t>（一）男士套装</w:t>
      </w:r>
    </w:p>
    <w:p>
      <w:pPr>
        <w:ind w:firstLine="560" w:firstLineChars="200"/>
        <w:rPr>
          <w:rFonts w:asciiTheme="minorEastAsia" w:hAnsiTheme="minorEastAsia"/>
          <w:sz w:val="28"/>
          <w:szCs w:val="28"/>
        </w:rPr>
      </w:pPr>
      <w:r>
        <w:rPr>
          <w:rFonts w:hint="eastAsia" w:asciiTheme="minorEastAsia" w:hAnsiTheme="minorEastAsia"/>
          <w:sz w:val="28"/>
          <w:szCs w:val="28"/>
        </w:rPr>
        <w:t>1、西服上衣1件</w:t>
      </w:r>
    </w:p>
    <w:p>
      <w:pPr>
        <w:ind w:firstLine="560" w:firstLineChars="200"/>
        <w:rPr>
          <w:rFonts w:asciiTheme="minorEastAsia" w:hAnsiTheme="minorEastAsia"/>
          <w:sz w:val="28"/>
          <w:szCs w:val="28"/>
        </w:rPr>
      </w:pPr>
      <w:r>
        <w:rPr>
          <w:rFonts w:hint="eastAsia" w:asciiTheme="minorEastAsia" w:hAnsiTheme="minorEastAsia"/>
          <w:sz w:val="28"/>
          <w:szCs w:val="28"/>
        </w:rPr>
        <w:t>2、西服裤子2条（厚、薄各1条）</w:t>
      </w:r>
    </w:p>
    <w:p>
      <w:pPr>
        <w:ind w:firstLine="560" w:firstLineChars="200"/>
        <w:rPr>
          <w:rFonts w:asciiTheme="minorEastAsia" w:hAnsiTheme="minorEastAsia"/>
          <w:sz w:val="28"/>
          <w:szCs w:val="28"/>
        </w:rPr>
      </w:pPr>
      <w:r>
        <w:rPr>
          <w:rFonts w:hint="eastAsia" w:asciiTheme="minorEastAsia" w:hAnsiTheme="minorEastAsia"/>
          <w:sz w:val="28"/>
          <w:szCs w:val="28"/>
        </w:rPr>
        <w:t>3、衬衣长袖2件、短袖2件</w:t>
      </w:r>
    </w:p>
    <w:p>
      <w:pPr>
        <w:ind w:firstLine="560" w:firstLineChars="200"/>
        <w:rPr>
          <w:rFonts w:asciiTheme="minorEastAsia" w:hAnsiTheme="minorEastAsia"/>
          <w:sz w:val="28"/>
          <w:szCs w:val="28"/>
        </w:rPr>
      </w:pPr>
      <w:r>
        <w:rPr>
          <w:rFonts w:hint="eastAsia" w:asciiTheme="minorEastAsia" w:hAnsiTheme="minorEastAsia"/>
          <w:sz w:val="28"/>
          <w:szCs w:val="28"/>
        </w:rPr>
        <w:t>4、领带1条（带单位logo）</w:t>
      </w:r>
    </w:p>
    <w:p>
      <w:pPr>
        <w:ind w:firstLine="560" w:firstLineChars="200"/>
        <w:rPr>
          <w:rFonts w:asciiTheme="minorEastAsia" w:hAnsiTheme="minorEastAsia"/>
          <w:sz w:val="28"/>
          <w:szCs w:val="28"/>
        </w:rPr>
      </w:pPr>
      <w:r>
        <w:rPr>
          <w:rFonts w:hint="eastAsia" w:asciiTheme="minorEastAsia" w:hAnsiTheme="minorEastAsia"/>
          <w:sz w:val="28"/>
          <w:szCs w:val="28"/>
        </w:rPr>
        <w:t>（二）女士套装</w:t>
      </w:r>
    </w:p>
    <w:p>
      <w:pPr>
        <w:ind w:firstLine="560" w:firstLineChars="200"/>
        <w:rPr>
          <w:rFonts w:asciiTheme="minorEastAsia" w:hAnsiTheme="minorEastAsia"/>
          <w:sz w:val="28"/>
          <w:szCs w:val="28"/>
        </w:rPr>
      </w:pPr>
      <w:r>
        <w:rPr>
          <w:rFonts w:hint="eastAsia" w:asciiTheme="minorEastAsia" w:hAnsiTheme="minorEastAsia"/>
          <w:sz w:val="28"/>
          <w:szCs w:val="28"/>
        </w:rPr>
        <w:t>1、西服上衣1件</w:t>
      </w:r>
    </w:p>
    <w:p>
      <w:pPr>
        <w:ind w:firstLine="560" w:firstLineChars="200"/>
        <w:rPr>
          <w:rFonts w:asciiTheme="minorEastAsia" w:hAnsiTheme="minorEastAsia"/>
          <w:sz w:val="28"/>
          <w:szCs w:val="28"/>
        </w:rPr>
      </w:pPr>
      <w:r>
        <w:rPr>
          <w:rFonts w:hint="eastAsia" w:asciiTheme="minorEastAsia" w:hAnsiTheme="minorEastAsia"/>
          <w:sz w:val="28"/>
          <w:szCs w:val="28"/>
        </w:rPr>
        <w:t>2、西服裤子2条（厚、薄各1条）</w:t>
      </w:r>
    </w:p>
    <w:p>
      <w:pPr>
        <w:ind w:firstLine="560" w:firstLineChars="200"/>
        <w:rPr>
          <w:rFonts w:asciiTheme="minorEastAsia" w:hAnsiTheme="minorEastAsia"/>
          <w:sz w:val="28"/>
          <w:szCs w:val="28"/>
        </w:rPr>
      </w:pPr>
      <w:r>
        <w:rPr>
          <w:rFonts w:hint="eastAsia" w:asciiTheme="minorEastAsia" w:hAnsiTheme="minorEastAsia"/>
          <w:sz w:val="28"/>
          <w:szCs w:val="28"/>
        </w:rPr>
        <w:t>3、衬衣长袖2件、短袖2件</w:t>
      </w:r>
    </w:p>
    <w:p>
      <w:pPr>
        <w:ind w:firstLine="560" w:firstLineChars="200"/>
        <w:rPr>
          <w:rFonts w:asciiTheme="minorEastAsia" w:hAnsiTheme="minorEastAsia"/>
          <w:sz w:val="28"/>
          <w:szCs w:val="28"/>
        </w:rPr>
      </w:pPr>
      <w:r>
        <w:rPr>
          <w:rFonts w:hint="eastAsia" w:asciiTheme="minorEastAsia" w:hAnsiTheme="minorEastAsia"/>
          <w:sz w:val="28"/>
          <w:szCs w:val="28"/>
        </w:rPr>
        <w:t>4、西服裙1条</w:t>
      </w:r>
    </w:p>
    <w:p>
      <w:pPr>
        <w:rPr>
          <w:rFonts w:asciiTheme="minorEastAsia" w:hAnsiTheme="minorEastAsia"/>
          <w:b/>
          <w:sz w:val="28"/>
          <w:szCs w:val="28"/>
        </w:rPr>
      </w:pPr>
      <w:r>
        <w:rPr>
          <w:rFonts w:hint="eastAsia" w:asciiTheme="minorEastAsia" w:hAnsiTheme="minorEastAsia"/>
          <w:b/>
          <w:sz w:val="28"/>
          <w:szCs w:val="28"/>
        </w:rPr>
        <w:t>二、采购控制价</w:t>
      </w:r>
    </w:p>
    <w:p>
      <w:pPr>
        <w:ind w:firstLine="560" w:firstLineChars="200"/>
        <w:rPr>
          <w:rFonts w:hint="eastAsia" w:asciiTheme="minorEastAsia" w:hAnsiTheme="minorEastAsia"/>
          <w:sz w:val="28"/>
          <w:szCs w:val="28"/>
        </w:rPr>
      </w:pPr>
      <w:r>
        <w:rPr>
          <w:rFonts w:hint="eastAsia" w:asciiTheme="minorEastAsia" w:hAnsiTheme="minorEastAsia"/>
          <w:sz w:val="28"/>
          <w:szCs w:val="28"/>
        </w:rPr>
        <w:t>2000元/套，数量约400套，以实际数量为准。</w:t>
      </w:r>
    </w:p>
    <w:p>
      <w:pPr>
        <w:rPr>
          <w:rFonts w:asciiTheme="minorEastAsia" w:hAnsiTheme="minorEastAsia"/>
          <w:b/>
          <w:sz w:val="28"/>
          <w:szCs w:val="28"/>
        </w:rPr>
      </w:pPr>
      <w:r>
        <w:rPr>
          <w:rFonts w:hint="eastAsia" w:asciiTheme="minorEastAsia" w:hAnsiTheme="minorEastAsia"/>
          <w:b/>
          <w:sz w:val="28"/>
          <w:szCs w:val="28"/>
        </w:rPr>
        <w:t>三、项目内容</w:t>
      </w:r>
    </w:p>
    <w:p>
      <w:pPr>
        <w:ind w:firstLine="560" w:firstLineChars="200"/>
        <w:rPr>
          <w:rFonts w:asciiTheme="minorEastAsia" w:hAnsiTheme="minorEastAsia"/>
          <w:b/>
          <w:sz w:val="28"/>
          <w:szCs w:val="28"/>
        </w:rPr>
      </w:pPr>
      <w:r>
        <w:rPr>
          <w:rFonts w:hint="eastAsia" w:asciiTheme="minorEastAsia" w:hAnsiTheme="minorEastAsia"/>
          <w:sz w:val="28"/>
          <w:szCs w:val="28"/>
        </w:rPr>
        <w:t>本项目为工装采购，本项目分为1个包。供应商须对采购内容全部响应，报价若有遗漏，视为对本项目让利，应免费提供。</w:t>
      </w:r>
    </w:p>
    <w:p>
      <w:pPr>
        <w:rPr>
          <w:rFonts w:asciiTheme="minorEastAsia" w:hAnsiTheme="minorEastAsia"/>
          <w:b/>
          <w:sz w:val="28"/>
          <w:szCs w:val="28"/>
        </w:rPr>
      </w:pPr>
      <w:r>
        <w:rPr>
          <w:rFonts w:hint="eastAsia" w:asciiTheme="minorEastAsia" w:hAnsiTheme="minorEastAsia"/>
          <w:b/>
          <w:sz w:val="28"/>
          <w:szCs w:val="28"/>
        </w:rPr>
        <w:t>四、技术要求</w:t>
      </w:r>
    </w:p>
    <w:p>
      <w:pPr>
        <w:rPr>
          <w:rFonts w:asciiTheme="minorEastAsia" w:hAnsiTheme="minorEastAsia" w:cstheme="minorEastAsia"/>
          <w:b/>
          <w:sz w:val="28"/>
          <w:szCs w:val="28"/>
        </w:rPr>
      </w:pPr>
      <w:r>
        <w:rPr>
          <w:rFonts w:hint="eastAsia" w:asciiTheme="minorEastAsia" w:hAnsiTheme="minorEastAsia" w:cstheme="minorEastAsia"/>
          <w:b/>
          <w:sz w:val="28"/>
          <w:szCs w:val="28"/>
        </w:rPr>
        <w:t>1、面料参数：</w:t>
      </w:r>
    </w:p>
    <w:p>
      <w:pPr>
        <w:pStyle w:val="2"/>
        <w:ind w:firstLine="560" w:firstLineChars="200"/>
        <w:rPr>
          <w:b w:val="0"/>
          <w:bCs w:val="0"/>
        </w:rPr>
      </w:pPr>
      <w:r>
        <w:rPr>
          <w:rFonts w:hint="eastAsia" w:asciiTheme="minorEastAsia" w:hAnsiTheme="minorEastAsia" w:cstheme="minorEastAsia"/>
          <w:b w:val="0"/>
          <w:bCs w:val="0"/>
          <w:sz w:val="28"/>
          <w:szCs w:val="28"/>
        </w:rPr>
        <w:t>西服、裤子、裙子含羊毛量不低于</w:t>
      </w:r>
      <w:r>
        <w:rPr>
          <w:rFonts w:asciiTheme="minorEastAsia" w:hAnsiTheme="minorEastAsia" w:cstheme="minorEastAsia"/>
          <w:b w:val="0"/>
          <w:bCs w:val="0"/>
          <w:sz w:val="28"/>
          <w:szCs w:val="28"/>
        </w:rPr>
        <w:t>70</w:t>
      </w:r>
      <w:r>
        <w:rPr>
          <w:rFonts w:hint="eastAsia" w:asciiTheme="minorEastAsia" w:hAnsiTheme="minorEastAsia" w:cstheme="minorEastAsia"/>
          <w:b w:val="0"/>
          <w:bCs w:val="0"/>
          <w:sz w:val="28"/>
          <w:szCs w:val="28"/>
        </w:rPr>
        <w:t>%，衬衣含棉量不低于</w:t>
      </w:r>
      <w:r>
        <w:rPr>
          <w:rFonts w:asciiTheme="minorEastAsia" w:hAnsiTheme="minorEastAsia" w:cstheme="minorEastAsia"/>
          <w:b w:val="0"/>
          <w:bCs w:val="0"/>
          <w:sz w:val="28"/>
          <w:szCs w:val="28"/>
        </w:rPr>
        <w:t>60</w:t>
      </w:r>
      <w:r>
        <w:rPr>
          <w:rFonts w:hint="eastAsia" w:asciiTheme="minorEastAsia" w:hAnsiTheme="minorEastAsia" w:cstheme="minorEastAsia"/>
          <w:b w:val="0"/>
          <w:bCs w:val="0"/>
          <w:sz w:val="28"/>
          <w:szCs w:val="28"/>
        </w:rPr>
        <w:t>%。</w:t>
      </w:r>
    </w:p>
    <w:p>
      <w:pPr>
        <w:numPr>
          <w:ilvl w:val="0"/>
          <w:numId w:val="2"/>
        </w:numPr>
        <w:rPr>
          <w:rFonts w:asciiTheme="minorEastAsia" w:hAnsiTheme="minorEastAsia" w:cstheme="minorEastAsia"/>
          <w:b/>
          <w:sz w:val="28"/>
          <w:szCs w:val="28"/>
        </w:rPr>
      </w:pPr>
      <w:r>
        <w:rPr>
          <w:rFonts w:hint="eastAsia" w:asciiTheme="minorEastAsia" w:hAnsiTheme="minorEastAsia" w:cstheme="minorEastAsia"/>
          <w:b/>
          <w:sz w:val="28"/>
          <w:szCs w:val="28"/>
        </w:rPr>
        <w:t>技术参数</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 xml:space="preserve">（1）布料颜色及服装样式根据采购人要求确定。 </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w:t>
      </w:r>
      <w:r>
        <w:rPr>
          <w:rFonts w:hint="eastAsia" w:ascii="宋体" w:hAnsi="宋体" w:cs="宋体"/>
          <w:kern w:val="0"/>
          <w:sz w:val="28"/>
          <w:szCs w:val="28"/>
          <w:lang w:val="en-US" w:eastAsia="zh-CN"/>
        </w:rPr>
        <w:t>2</w:t>
      </w:r>
      <w:r>
        <w:rPr>
          <w:rFonts w:hint="eastAsia" w:ascii="宋体" w:hAnsi="宋体" w:cs="宋体"/>
          <w:kern w:val="0"/>
          <w:sz w:val="28"/>
          <w:szCs w:val="28"/>
        </w:rPr>
        <w:t>）服装要求抗皱、耐磨耐脏、不起毛、不褪色、易护理。</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w:t>
      </w:r>
      <w:r>
        <w:rPr>
          <w:rFonts w:hint="eastAsia" w:ascii="宋体" w:hAnsi="宋体" w:cs="宋体"/>
          <w:kern w:val="0"/>
          <w:sz w:val="28"/>
          <w:szCs w:val="28"/>
          <w:lang w:val="en-US" w:eastAsia="zh-CN"/>
        </w:rPr>
        <w:t>3</w:t>
      </w:r>
      <w:r>
        <w:rPr>
          <w:rFonts w:hint="eastAsia" w:ascii="宋体" w:hAnsi="宋体" w:cs="宋体"/>
          <w:kern w:val="0"/>
          <w:sz w:val="28"/>
          <w:szCs w:val="28"/>
        </w:rPr>
        <w:t>）服装制作要求：到甲方指定地点量体裁衣，所有服装均须符合国家和行业标准要求并提供相应检测报告。</w:t>
      </w:r>
    </w:p>
    <w:p>
      <w:pPr>
        <w:numPr>
          <w:ilvl w:val="0"/>
          <w:numId w:val="0"/>
        </w:numPr>
        <w:rPr>
          <w:rFonts w:asciiTheme="minorEastAsia" w:hAnsiTheme="minorEastAsia" w:cstheme="minorEastAsia"/>
          <w:b/>
          <w:sz w:val="28"/>
          <w:szCs w:val="28"/>
        </w:rPr>
      </w:pPr>
      <w:r>
        <w:rPr>
          <w:rFonts w:hint="eastAsia" w:asciiTheme="minorEastAsia" w:hAnsiTheme="minorEastAsia" w:cstheme="minorEastAsia"/>
          <w:b/>
          <w:sz w:val="28"/>
          <w:szCs w:val="28"/>
          <w:lang w:val="en-US" w:eastAsia="zh-CN"/>
        </w:rPr>
        <w:t>五、</w:t>
      </w:r>
      <w:r>
        <w:rPr>
          <w:rFonts w:asciiTheme="minorEastAsia" w:hAnsiTheme="minorEastAsia" w:cstheme="minorEastAsia"/>
          <w:b/>
          <w:sz w:val="28"/>
          <w:szCs w:val="28"/>
        </w:rPr>
        <w:t>样品</w:t>
      </w:r>
      <w:r>
        <w:rPr>
          <w:rFonts w:hint="eastAsia" w:asciiTheme="minorEastAsia" w:hAnsiTheme="minorEastAsia" w:cstheme="minorEastAsia"/>
          <w:b/>
          <w:sz w:val="28"/>
          <w:szCs w:val="28"/>
        </w:rPr>
        <w:t>要求</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ascii="宋体" w:hAnsi="宋体" w:cs="宋体"/>
          <w:kern w:val="0"/>
          <w:sz w:val="28"/>
          <w:szCs w:val="28"/>
        </w:rPr>
        <w:t>1、样品内容：</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（1）男、女西服上衣、西裤、长袖衬衣各1件</w:t>
      </w:r>
    </w:p>
    <w:p>
      <w:pPr>
        <w:tabs>
          <w:tab w:val="left" w:pos="753"/>
        </w:tabs>
        <w:adjustRightInd w:val="0"/>
        <w:snapToGrid w:val="0"/>
        <w:spacing w:line="360" w:lineRule="auto"/>
        <w:ind w:firstLine="280" w:firstLineChars="100"/>
        <w:textAlignment w:val="center"/>
        <w:rPr>
          <w:rFonts w:hint="eastAsia" w:ascii="宋体" w:hAnsi="宋体" w:cs="宋体"/>
          <w:kern w:val="0"/>
          <w:sz w:val="28"/>
          <w:szCs w:val="28"/>
        </w:rPr>
      </w:pPr>
      <w:r>
        <w:rPr>
          <w:rFonts w:hint="eastAsia" w:ascii="宋体" w:hAnsi="宋体" w:cs="宋体"/>
          <w:kern w:val="0"/>
          <w:sz w:val="28"/>
          <w:szCs w:val="28"/>
        </w:rPr>
        <w:t>（2）女士西服裙、男士领带各1件</w:t>
      </w:r>
    </w:p>
    <w:p>
      <w:pPr>
        <w:tabs>
          <w:tab w:val="left" w:pos="753"/>
        </w:tabs>
        <w:adjustRightInd w:val="0"/>
        <w:snapToGrid w:val="0"/>
        <w:spacing w:line="360" w:lineRule="auto"/>
        <w:textAlignment w:val="center"/>
        <w:rPr>
          <w:rFonts w:ascii="宋体" w:hAnsi="宋体" w:cs="宋体"/>
          <w:kern w:val="0"/>
          <w:sz w:val="28"/>
          <w:szCs w:val="28"/>
        </w:rPr>
      </w:pPr>
      <w:r>
        <w:rPr>
          <w:rFonts w:hint="eastAsia" w:ascii="宋体" w:hAnsi="宋体" w:cs="宋体"/>
          <w:kern w:val="0"/>
          <w:sz w:val="28"/>
          <w:szCs w:val="28"/>
        </w:rPr>
        <w:t>颜色、</w:t>
      </w:r>
      <w:r>
        <w:rPr>
          <w:rFonts w:ascii="宋体" w:hAnsi="宋体" w:cs="宋体"/>
          <w:kern w:val="0"/>
          <w:sz w:val="28"/>
          <w:szCs w:val="28"/>
        </w:rPr>
        <w:t>款式供应商自行提供，</w:t>
      </w:r>
      <w:r>
        <w:rPr>
          <w:rFonts w:hint="eastAsia" w:ascii="宋体" w:hAnsi="宋体" w:cs="宋体"/>
          <w:kern w:val="0"/>
          <w:sz w:val="28"/>
          <w:szCs w:val="28"/>
        </w:rPr>
        <w:t>另提供可供选择的面料不少于3种，工装样式（非样品）不少于2种。</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ascii="宋体" w:hAnsi="宋体" w:cs="宋体"/>
          <w:kern w:val="0"/>
          <w:sz w:val="28"/>
          <w:szCs w:val="28"/>
        </w:rPr>
        <w:t>2、样品的生产、运输等一切费用由供应商自行承担；</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ascii="宋体" w:hAnsi="宋体" w:cs="宋体"/>
          <w:kern w:val="0"/>
          <w:sz w:val="28"/>
          <w:szCs w:val="28"/>
        </w:rPr>
        <w:t>3、样品不能带有供应商的标识，如有，请各供应商及时自行处理或遮掩。评审时发现样品带有上述未处理或遮掩标识的，经磋商小组确认，将按无效报价处理；评标结束后，未中标的供应商样品由供应商自行带回，成交供应商的样品送采购人指定地点进行封存。</w:t>
      </w:r>
    </w:p>
    <w:p>
      <w:pPr>
        <w:tabs>
          <w:tab w:val="left" w:pos="753"/>
        </w:tabs>
        <w:adjustRightInd w:val="0"/>
        <w:snapToGrid w:val="0"/>
        <w:spacing w:line="360" w:lineRule="auto"/>
        <w:ind w:firstLine="280" w:firstLineChars="100"/>
        <w:textAlignment w:val="center"/>
        <w:rPr>
          <w:rFonts w:ascii="宋体" w:hAnsi="宋体" w:cs="宋体"/>
          <w:kern w:val="0"/>
          <w:sz w:val="24"/>
        </w:rPr>
      </w:pPr>
      <w:r>
        <w:rPr>
          <w:rFonts w:hint="eastAsia" w:ascii="宋体" w:hAnsi="宋体" w:cs="宋体"/>
          <w:kern w:val="0"/>
          <w:sz w:val="28"/>
          <w:szCs w:val="28"/>
        </w:rPr>
        <w:t>4</w:t>
      </w:r>
      <w:r>
        <w:rPr>
          <w:rFonts w:ascii="宋体" w:hAnsi="宋体" w:cs="宋体"/>
          <w:kern w:val="0"/>
          <w:sz w:val="28"/>
          <w:szCs w:val="28"/>
        </w:rPr>
        <w:t>、样品应在响应文件递交截止时间前同响应文件一同递交，如未按时递交样品，将按废标处理。</w:t>
      </w:r>
    </w:p>
    <w:p>
      <w:pPr>
        <w:numPr>
          <w:ilvl w:val="0"/>
          <w:numId w:val="0"/>
        </w:numP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六、其他要求</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l、供应商所供货物必须符合本项目货物参数要求。对供应商的样品由采购人封存作为履约验收的标准；供应商所提供的服装质量不得低于样品质量。</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2、供应商须提供货物（主料、里料、辅料）的规格、品名、成份、主要技术参数、产地、质量等级等详细说明。</w:t>
      </w:r>
    </w:p>
    <w:p>
      <w:pPr>
        <w:tabs>
          <w:tab w:val="left" w:pos="753"/>
        </w:tabs>
        <w:adjustRightInd w:val="0"/>
        <w:snapToGrid w:val="0"/>
        <w:spacing w:line="360" w:lineRule="auto"/>
        <w:ind w:firstLine="280" w:firstLineChars="100"/>
        <w:textAlignment w:val="center"/>
        <w:rPr>
          <w:rFonts w:ascii="宋体" w:hAnsi="宋体" w:cs="宋体"/>
          <w:kern w:val="0"/>
          <w:sz w:val="28"/>
          <w:szCs w:val="28"/>
        </w:rPr>
      </w:pPr>
      <w:r>
        <w:rPr>
          <w:rFonts w:hint="eastAsia" w:ascii="宋体" w:hAnsi="宋体" w:cs="宋体"/>
          <w:kern w:val="0"/>
          <w:sz w:val="28"/>
          <w:szCs w:val="28"/>
        </w:rPr>
        <w:t>3、 成交供应商在本地有售后服务点。</w:t>
      </w:r>
    </w:p>
    <w:p>
      <w:pPr>
        <w:tabs>
          <w:tab w:val="left" w:pos="753"/>
        </w:tabs>
        <w:adjustRightInd w:val="0"/>
        <w:snapToGrid w:val="0"/>
        <w:spacing w:line="360" w:lineRule="auto"/>
        <w:ind w:firstLine="280" w:firstLineChars="100"/>
        <w:textAlignment w:val="center"/>
        <w:rPr>
          <w:rFonts w:hint="eastAsia" w:ascii="宋体" w:hAnsi="宋体" w:cs="宋体"/>
          <w:kern w:val="0"/>
          <w:sz w:val="28"/>
          <w:szCs w:val="28"/>
          <w:lang w:eastAsia="zh-CN"/>
        </w:rPr>
      </w:pPr>
      <w:r>
        <w:rPr>
          <w:rFonts w:hint="eastAsia" w:ascii="宋体" w:hAnsi="宋体" w:cs="宋体"/>
          <w:kern w:val="0"/>
          <w:sz w:val="28"/>
          <w:szCs w:val="28"/>
        </w:rPr>
        <w:t>4、质保期：1年</w:t>
      </w:r>
      <w:r>
        <w:rPr>
          <w:rFonts w:hint="eastAsia" w:ascii="宋体" w:hAnsi="宋体" w:cs="宋体"/>
          <w:kern w:val="0"/>
          <w:sz w:val="28"/>
          <w:szCs w:val="28"/>
          <w:lang w:eastAsia="zh-CN"/>
        </w:rPr>
        <w:t>。</w:t>
      </w:r>
    </w:p>
    <w:p>
      <w:pPr>
        <w:tabs>
          <w:tab w:val="left" w:pos="753"/>
        </w:tabs>
        <w:adjustRightInd w:val="0"/>
        <w:snapToGrid w:val="0"/>
        <w:spacing w:line="360" w:lineRule="auto"/>
        <w:ind w:firstLine="280" w:firstLineChars="100"/>
        <w:textAlignment w:val="center"/>
        <w:rPr>
          <w:rFonts w:hint="default" w:ascii="宋体" w:hAnsi="宋体" w:cs="宋体"/>
          <w:kern w:val="0"/>
          <w:sz w:val="28"/>
          <w:szCs w:val="28"/>
          <w:lang w:val="en-US" w:eastAsia="zh-CN"/>
        </w:rPr>
      </w:pPr>
      <w:r>
        <w:rPr>
          <w:rFonts w:hint="eastAsia" w:ascii="宋体" w:hAnsi="宋体" w:cs="宋体"/>
          <w:kern w:val="0"/>
          <w:sz w:val="28"/>
          <w:szCs w:val="28"/>
          <w:lang w:val="en-US" w:eastAsia="zh-CN"/>
        </w:rPr>
        <w:t>5、供货期：合同签订后30天。</w:t>
      </w:r>
    </w:p>
    <w:p>
      <w:pPr>
        <w:tabs>
          <w:tab w:val="left" w:pos="753"/>
        </w:tabs>
        <w:adjustRightInd w:val="0"/>
        <w:snapToGrid w:val="0"/>
        <w:spacing w:line="360" w:lineRule="auto"/>
        <w:ind w:firstLine="280" w:firstLineChars="100"/>
        <w:textAlignment w:val="center"/>
        <w:rPr>
          <w:rFonts w:ascii="宋体" w:hAnsi="宋体" w:cs="宋体"/>
          <w:kern w:val="0"/>
          <w:sz w:val="24"/>
        </w:rPr>
      </w:pPr>
      <w:r>
        <w:rPr>
          <w:rFonts w:hint="eastAsia" w:ascii="宋体" w:hAnsi="宋体" w:cs="宋体"/>
          <w:kern w:val="0"/>
          <w:sz w:val="28"/>
          <w:szCs w:val="28"/>
          <w:lang w:val="en-US" w:eastAsia="zh-CN"/>
        </w:rPr>
        <w:t>6</w:t>
      </w:r>
      <w:r>
        <w:rPr>
          <w:rFonts w:hint="eastAsia" w:ascii="宋体" w:hAnsi="宋体" w:cs="宋体"/>
          <w:kern w:val="0"/>
          <w:sz w:val="28"/>
          <w:szCs w:val="28"/>
        </w:rPr>
        <w:t>、因产品本身原因造成的损坏以及所供号码不符合使用者要求，供应商应予以免费更换或者予以修正到符合使用者要求。</w:t>
      </w:r>
      <w:r>
        <w:rPr>
          <w:rFonts w:hint="eastAsia" w:ascii="宋体" w:hAnsi="宋体" w:cs="宋体"/>
          <w:kern w:val="0"/>
          <w:sz w:val="24"/>
        </w:rPr>
        <w:t xml:space="preserve"> </w:t>
      </w:r>
    </w:p>
    <w:p>
      <w:pPr>
        <w:adjustRightInd/>
        <w:snapToGrid/>
        <w:spacing w:line="240" w:lineRule="auto"/>
        <w:ind w:firstLine="0" w:firstLineChars="0"/>
        <w:textAlignment w:val="auto"/>
        <w:rPr>
          <w:rFonts w:hint="eastAsia" w:asciiTheme="minorHAnsi" w:hAnsiTheme="minorHAnsi" w:cstheme="minorBidi"/>
          <w:kern w:val="2"/>
          <w:sz w:val="21"/>
          <w:szCs w:val="22"/>
        </w:rPr>
      </w:pPr>
    </w:p>
    <w:p>
      <w:pPr>
        <w:tabs>
          <w:tab w:val="left" w:pos="753"/>
        </w:tabs>
        <w:adjustRightInd w:val="0"/>
        <w:snapToGrid w:val="0"/>
        <w:spacing w:line="360" w:lineRule="auto"/>
        <w:textAlignment w:val="center"/>
        <w:rPr>
          <w:rFonts w:ascii="宋体" w:hAnsi="宋体" w:eastAsia="宋体" w:cs="宋体"/>
          <w:b/>
          <w:bCs/>
          <w:snapToGrid w:val="0"/>
          <w:sz w:val="28"/>
          <w:szCs w:val="28"/>
        </w:rPr>
      </w:pPr>
      <w:r>
        <w:rPr>
          <w:rFonts w:hint="eastAsia" w:ascii="宋体" w:hAnsi="宋体" w:eastAsia="宋体" w:cs="宋体"/>
          <w:b/>
          <w:bCs/>
          <w:snapToGrid w:val="0"/>
          <w:sz w:val="28"/>
          <w:szCs w:val="28"/>
        </w:rPr>
        <w:t>注：</w:t>
      </w:r>
    </w:p>
    <w:p>
      <w:pPr>
        <w:tabs>
          <w:tab w:val="left" w:pos="360"/>
        </w:tabs>
        <w:adjustRightInd w:val="0"/>
        <w:snapToGrid w:val="0"/>
        <w:spacing w:line="360" w:lineRule="auto"/>
        <w:ind w:firstLine="562" w:firstLineChars="200"/>
        <w:jc w:val="left"/>
        <w:rPr>
          <w:rFonts w:ascii="宋体" w:hAnsi="宋体" w:eastAsia="宋体" w:cs="宋体"/>
          <w:b/>
          <w:snapToGrid w:val="0"/>
          <w:sz w:val="28"/>
          <w:szCs w:val="28"/>
        </w:rPr>
      </w:pPr>
      <w:r>
        <w:rPr>
          <w:rFonts w:hint="eastAsia" w:ascii="宋体" w:hAnsi="宋体" w:eastAsia="宋体" w:cs="宋体"/>
          <w:b/>
          <w:snapToGrid w:val="0"/>
          <w:sz w:val="28"/>
          <w:szCs w:val="28"/>
        </w:rPr>
        <w:t>以上参数仅供参考，供应商可选用相当于或优于以上技术要求的产品，同时填写技术规范偏离表。</w:t>
      </w:r>
    </w:p>
    <w:p>
      <w:pPr>
        <w:adjustRightInd w:val="0"/>
        <w:snapToGrid w:val="0"/>
        <w:spacing w:line="360" w:lineRule="auto"/>
        <w:ind w:firstLine="480" w:firstLineChars="200"/>
        <w:rPr>
          <w:rFonts w:asciiTheme="minorEastAsia" w:hAnsiTheme="minorEastAsia" w:cstheme="minorEastAsia"/>
          <w:sz w:val="24"/>
          <w:szCs w:val="24"/>
        </w:rPr>
      </w:pPr>
      <w:r>
        <w:rPr>
          <w:rFonts w:asciiTheme="minorEastAsia" w:hAnsiTheme="minorEastAsia" w:cstheme="minorEastAsia"/>
          <w:sz w:val="24"/>
          <w:szCs w:val="24"/>
        </w:rPr>
        <w:br w:type="page"/>
      </w:r>
    </w:p>
    <w:p>
      <w:pPr>
        <w:pStyle w:val="7"/>
        <w:numPr>
          <w:ilvl w:val="0"/>
          <w:numId w:val="1"/>
        </w:numPr>
        <w:shd w:val="clear" w:color="auto" w:fill="FFFFFF"/>
        <w:spacing w:before="0" w:beforeAutospacing="0" w:after="150" w:afterAutospacing="0" w:line="360" w:lineRule="auto"/>
        <w:jc w:val="center"/>
        <w:rPr>
          <w:rFonts w:cs="Helvetica" w:asciiTheme="minorEastAsia" w:hAnsiTheme="minorEastAsia" w:eastAsiaTheme="minorEastAsia"/>
          <w:b/>
          <w:color w:val="333333"/>
          <w:sz w:val="28"/>
          <w:szCs w:val="28"/>
        </w:rPr>
      </w:pPr>
      <w:bookmarkStart w:id="0" w:name="OLE_LINK16"/>
      <w:bookmarkStart w:id="1" w:name="OLE_LINK18"/>
      <w:bookmarkStart w:id="2" w:name="OLE_LINK15"/>
      <w:bookmarkStart w:id="3" w:name="OLE_LINK17"/>
      <w:bookmarkStart w:id="4" w:name="OLE_LINK21"/>
      <w:bookmarkStart w:id="5" w:name="OLE_LINK19"/>
      <w:bookmarkStart w:id="6" w:name="OLE_LINK20"/>
      <w:r>
        <w:rPr>
          <w:rFonts w:hint="eastAsia" w:cs="Helvetica" w:asciiTheme="minorEastAsia" w:hAnsiTheme="minorEastAsia" w:eastAsiaTheme="minorEastAsia"/>
          <w:b/>
          <w:color w:val="333333"/>
          <w:sz w:val="28"/>
          <w:szCs w:val="28"/>
        </w:rPr>
        <w:t>评分标准</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9"/>
        <w:gridCol w:w="838"/>
        <w:gridCol w:w="812"/>
        <w:gridCol w:w="6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jc w:val="center"/>
        </w:trPr>
        <w:tc>
          <w:tcPr>
            <w:tcW w:w="1707" w:type="dxa"/>
            <w:gridSpan w:val="2"/>
          </w:tcPr>
          <w:p>
            <w:pPr>
              <w:pStyle w:val="14"/>
              <w:rPr>
                <w:b/>
                <w:sz w:val="24"/>
              </w:rPr>
            </w:pPr>
          </w:p>
          <w:p>
            <w:pPr>
              <w:pStyle w:val="14"/>
              <w:spacing w:before="160"/>
              <w:ind w:left="491"/>
              <w:rPr>
                <w:sz w:val="24"/>
              </w:rPr>
            </w:pPr>
            <w:r>
              <w:rPr>
                <w:sz w:val="24"/>
              </w:rPr>
              <w:t xml:space="preserve">价格部分 </w:t>
            </w:r>
          </w:p>
          <w:p>
            <w:pPr>
              <w:pStyle w:val="14"/>
              <w:spacing w:before="159"/>
              <w:ind w:left="462"/>
              <w:rPr>
                <w:sz w:val="24"/>
              </w:rPr>
            </w:pPr>
            <w:r>
              <w:rPr>
                <w:sz w:val="24"/>
              </w:rPr>
              <w:t>（30</w:t>
            </w:r>
            <w:r>
              <w:rPr>
                <w:spacing w:val="-30"/>
                <w:sz w:val="24"/>
              </w:rPr>
              <w:t xml:space="preserve"> 分</w:t>
            </w:r>
            <w:r>
              <w:rPr>
                <w:sz w:val="24"/>
              </w:rPr>
              <w:t xml:space="preserve">） </w:t>
            </w:r>
          </w:p>
        </w:tc>
        <w:tc>
          <w:tcPr>
            <w:tcW w:w="812" w:type="dxa"/>
          </w:tcPr>
          <w:p>
            <w:pPr>
              <w:pStyle w:val="14"/>
              <w:rPr>
                <w:b/>
                <w:sz w:val="24"/>
              </w:rPr>
            </w:pPr>
          </w:p>
          <w:p>
            <w:pPr>
              <w:pStyle w:val="14"/>
              <w:spacing w:before="9"/>
              <w:rPr>
                <w:b/>
                <w:sz w:val="30"/>
              </w:rPr>
            </w:pPr>
          </w:p>
          <w:p>
            <w:pPr>
              <w:pStyle w:val="14"/>
              <w:ind w:right="5"/>
              <w:jc w:val="right"/>
              <w:rPr>
                <w:sz w:val="24"/>
              </w:rPr>
            </w:pPr>
            <w:r>
              <w:rPr>
                <w:sz w:val="24"/>
              </w:rPr>
              <w:t xml:space="preserve">30 分 </w:t>
            </w:r>
          </w:p>
        </w:tc>
        <w:tc>
          <w:tcPr>
            <w:tcW w:w="6553" w:type="dxa"/>
          </w:tcPr>
          <w:p>
            <w:pPr>
              <w:pStyle w:val="14"/>
              <w:spacing w:line="364" w:lineRule="auto"/>
              <w:ind w:left="106" w:right="95"/>
              <w:rPr>
                <w:sz w:val="24"/>
              </w:rPr>
            </w:pPr>
            <w:r>
              <w:rPr>
                <w:sz w:val="24"/>
              </w:rPr>
              <w:t>以满足竞争性磋商文件要求且最后报价最低的供应商的价</w:t>
            </w:r>
            <w:r>
              <w:rPr>
                <w:spacing w:val="-20"/>
                <w:sz w:val="24"/>
              </w:rPr>
              <w:t>格</w:t>
            </w:r>
            <w:r>
              <w:rPr>
                <w:sz w:val="24"/>
              </w:rPr>
              <w:t>（各项单价合计</w:t>
            </w:r>
            <w:r>
              <w:rPr>
                <w:spacing w:val="-20"/>
                <w:sz w:val="24"/>
              </w:rPr>
              <w:t>）</w:t>
            </w:r>
            <w:r>
              <w:rPr>
                <w:spacing w:val="-6"/>
                <w:sz w:val="24"/>
              </w:rPr>
              <w:t>为磋商基准价，其价格分为满分。其他</w:t>
            </w:r>
            <w:r>
              <w:rPr>
                <w:sz w:val="24"/>
              </w:rPr>
              <w:t>供应商的价格分统一按照下列公式计算：磋商报价得分＝</w:t>
            </w:r>
          </w:p>
          <w:p>
            <w:pPr>
              <w:pStyle w:val="14"/>
              <w:spacing w:line="307" w:lineRule="exact"/>
              <w:ind w:left="106"/>
              <w:rPr>
                <w:sz w:val="24"/>
              </w:rPr>
            </w:pPr>
            <w:r>
              <w:rPr>
                <w:sz w:val="24"/>
              </w:rPr>
              <w:t xml:space="preserve">（磋商基准价/最后磋商报价）×30%×100。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0" w:hRule="atLeast"/>
          <w:jc w:val="center"/>
        </w:trPr>
        <w:tc>
          <w:tcPr>
            <w:tcW w:w="869" w:type="dxa"/>
            <w:vMerge w:val="restart"/>
          </w:tcPr>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spacing w:before="3"/>
              <w:rPr>
                <w:b/>
                <w:sz w:val="29"/>
              </w:rPr>
            </w:pPr>
          </w:p>
          <w:p>
            <w:pPr>
              <w:pStyle w:val="14"/>
              <w:spacing w:before="1" w:line="362" w:lineRule="auto"/>
              <w:ind w:left="194" w:right="62"/>
              <w:rPr>
                <w:sz w:val="24"/>
              </w:rPr>
            </w:pPr>
            <w:r>
              <w:rPr>
                <w:sz w:val="24"/>
              </w:rPr>
              <w:t>技术</w:t>
            </w:r>
            <w:r>
              <w:rPr>
                <w:spacing w:val="-1"/>
                <w:sz w:val="24"/>
              </w:rPr>
              <w:t xml:space="preserve">部分 </w:t>
            </w:r>
          </w:p>
          <w:p>
            <w:pPr>
              <w:pStyle w:val="14"/>
              <w:spacing w:before="5" w:line="364" w:lineRule="auto"/>
              <w:ind w:left="194" w:right="62"/>
              <w:rPr>
                <w:sz w:val="24"/>
              </w:rPr>
            </w:pPr>
            <w:r>
              <w:rPr>
                <w:sz w:val="24"/>
              </w:rPr>
              <w:t>（</w:t>
            </w:r>
            <w:r>
              <w:rPr>
                <w:rFonts w:hint="eastAsia"/>
                <w:sz w:val="24"/>
                <w:lang w:val="en-US" w:eastAsia="zh-CN"/>
              </w:rPr>
              <w:t>47</w:t>
            </w:r>
            <w:r>
              <w:rPr>
                <w:sz w:val="24"/>
              </w:rPr>
              <w:t xml:space="preserve"> </w:t>
            </w:r>
            <w:r>
              <w:rPr>
                <w:spacing w:val="-1"/>
                <w:sz w:val="24"/>
              </w:rPr>
              <w:t>分</w:t>
            </w:r>
            <w:r>
              <w:rPr>
                <w:sz w:val="24"/>
              </w:rPr>
              <w:t xml:space="preserve">） </w:t>
            </w:r>
          </w:p>
        </w:tc>
        <w:tc>
          <w:tcPr>
            <w:tcW w:w="838" w:type="dxa"/>
          </w:tcPr>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spacing w:before="5"/>
              <w:rPr>
                <w:b/>
                <w:sz w:val="32"/>
              </w:rPr>
            </w:pPr>
          </w:p>
          <w:p>
            <w:pPr>
              <w:pStyle w:val="14"/>
              <w:spacing w:before="1" w:line="364" w:lineRule="auto"/>
              <w:ind w:left="177" w:right="48"/>
              <w:rPr>
                <w:sz w:val="24"/>
              </w:rPr>
            </w:pPr>
            <w:r>
              <w:rPr>
                <w:sz w:val="24"/>
              </w:rPr>
              <w:t xml:space="preserve">技术响应 </w:t>
            </w:r>
          </w:p>
        </w:tc>
        <w:tc>
          <w:tcPr>
            <w:tcW w:w="812" w:type="dxa"/>
          </w:tcPr>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spacing w:before="10"/>
              <w:rPr>
                <w:b/>
                <w:sz w:val="26"/>
              </w:rPr>
            </w:pPr>
          </w:p>
          <w:p>
            <w:pPr>
              <w:pStyle w:val="14"/>
              <w:ind w:right="5"/>
              <w:jc w:val="right"/>
              <w:rPr>
                <w:sz w:val="24"/>
              </w:rPr>
            </w:pPr>
            <w:r>
              <w:rPr>
                <w:sz w:val="24"/>
              </w:rPr>
              <w:t xml:space="preserve">12 分 </w:t>
            </w:r>
          </w:p>
        </w:tc>
        <w:tc>
          <w:tcPr>
            <w:tcW w:w="6553" w:type="dxa"/>
          </w:tcPr>
          <w:p>
            <w:pPr>
              <w:pStyle w:val="14"/>
              <w:spacing w:line="307" w:lineRule="exact"/>
              <w:ind w:left="106"/>
              <w:rPr>
                <w:sz w:val="24"/>
              </w:rPr>
            </w:pPr>
            <w:r>
              <w:rPr>
                <w:sz w:val="24"/>
              </w:rPr>
              <w:t xml:space="preserve">评委根据各供应商的项目实施方案进行评分。 </w:t>
            </w:r>
          </w:p>
          <w:p>
            <w:pPr>
              <w:pStyle w:val="14"/>
              <w:tabs>
                <w:tab w:val="left" w:pos="708"/>
              </w:tabs>
              <w:spacing w:before="160" w:line="364" w:lineRule="auto"/>
              <w:ind w:left="106" w:right="-29"/>
              <w:jc w:val="left"/>
              <w:rPr>
                <w:sz w:val="24"/>
              </w:rPr>
            </w:pPr>
            <w:r>
              <w:rPr>
                <w:rFonts w:hint="eastAsia"/>
                <w:sz w:val="24"/>
              </w:rPr>
              <w:t>1、</w:t>
            </w:r>
            <w:r>
              <w:rPr>
                <w:sz w:val="24"/>
              </w:rPr>
              <w:t>根据拟投入本项目管理及技术服务人员配备，生产产</w:t>
            </w:r>
            <w:r>
              <w:rPr>
                <w:spacing w:val="-8"/>
                <w:sz w:val="24"/>
              </w:rPr>
              <w:t xml:space="preserve">品，人员职能安排合理、能满足管理、生产、供货需要得 </w:t>
            </w:r>
            <w:r>
              <w:rPr>
                <w:sz w:val="24"/>
              </w:rPr>
              <w:t xml:space="preserve">4 </w:t>
            </w:r>
            <w:r>
              <w:rPr>
                <w:spacing w:val="-8"/>
                <w:sz w:val="24"/>
              </w:rPr>
              <w:t xml:space="preserve">分，每有一处不完善或不合理或弱势项的在满分基础上减 </w:t>
            </w:r>
            <w:r>
              <w:rPr>
                <w:sz w:val="24"/>
              </w:rPr>
              <w:t xml:space="preserve">1 分，分值减完为止，若此项缺项不得分。 </w:t>
            </w:r>
          </w:p>
          <w:p>
            <w:pPr>
              <w:pStyle w:val="14"/>
              <w:tabs>
                <w:tab w:val="left" w:pos="708"/>
              </w:tabs>
              <w:spacing w:line="364" w:lineRule="auto"/>
              <w:ind w:right="-29"/>
              <w:jc w:val="left"/>
              <w:rPr>
                <w:sz w:val="24"/>
              </w:rPr>
            </w:pPr>
            <w:r>
              <w:rPr>
                <w:rFonts w:hint="eastAsia"/>
                <w:sz w:val="24"/>
              </w:rPr>
              <w:t>2、</w:t>
            </w:r>
            <w:r>
              <w:rPr>
                <w:sz w:val="24"/>
              </w:rPr>
              <w:t xml:space="preserve">根据生产加工工艺，生产加工流程，内部质量控制， </w:t>
            </w:r>
            <w:r>
              <w:rPr>
                <w:spacing w:val="-3"/>
                <w:sz w:val="24"/>
              </w:rPr>
              <w:t xml:space="preserve">检验方案合理、能满足生产线需要，保证生产质量得 </w:t>
            </w:r>
            <w:r>
              <w:rPr>
                <w:sz w:val="24"/>
              </w:rPr>
              <w:t>4</w:t>
            </w:r>
            <w:r>
              <w:rPr>
                <w:spacing w:val="-20"/>
                <w:sz w:val="24"/>
              </w:rPr>
              <w:t xml:space="preserve"> 分， </w:t>
            </w:r>
            <w:r>
              <w:rPr>
                <w:spacing w:val="-18"/>
                <w:sz w:val="24"/>
              </w:rPr>
              <w:t>每有一处不完善或不合理或弱势项的在满分基础上减</w:t>
            </w:r>
            <w:r>
              <w:rPr>
                <w:sz w:val="24"/>
              </w:rPr>
              <w:t>1</w:t>
            </w:r>
            <w:r>
              <w:rPr>
                <w:spacing w:val="-4"/>
                <w:sz w:val="24"/>
              </w:rPr>
              <w:t xml:space="preserve"> 分， </w:t>
            </w:r>
            <w:r>
              <w:rPr>
                <w:sz w:val="24"/>
              </w:rPr>
              <w:t xml:space="preserve">分值减完为止，若此项缺项不得分。 </w:t>
            </w:r>
          </w:p>
          <w:p>
            <w:pPr>
              <w:pStyle w:val="14"/>
              <w:tabs>
                <w:tab w:val="left" w:pos="708"/>
              </w:tabs>
              <w:spacing w:line="364" w:lineRule="auto"/>
              <w:ind w:right="-29"/>
              <w:jc w:val="left"/>
              <w:rPr>
                <w:sz w:val="24"/>
              </w:rPr>
            </w:pPr>
            <w:r>
              <w:rPr>
                <w:rFonts w:hint="eastAsia"/>
                <w:sz w:val="24"/>
              </w:rPr>
              <w:t>3、</w:t>
            </w:r>
            <w:r>
              <w:rPr>
                <w:sz w:val="24"/>
              </w:rPr>
              <w:t>有合理的承接项目的服务方案，包括款式设计、量体</w:t>
            </w:r>
            <w:r>
              <w:rPr>
                <w:spacing w:val="-3"/>
                <w:sz w:val="24"/>
              </w:rPr>
              <w:t xml:space="preserve">统计等，服务方案完整、合理、满足采购项目要求得 </w:t>
            </w:r>
            <w:r>
              <w:rPr>
                <w:sz w:val="24"/>
              </w:rPr>
              <w:t>4</w:t>
            </w:r>
            <w:r>
              <w:rPr>
                <w:spacing w:val="-20"/>
                <w:sz w:val="24"/>
              </w:rPr>
              <w:t xml:space="preserve"> 分， </w:t>
            </w:r>
            <w:r>
              <w:rPr>
                <w:spacing w:val="-18"/>
                <w:sz w:val="24"/>
              </w:rPr>
              <w:t>每有一处不完善或不合理或弱势项的在满分基础上减</w:t>
            </w:r>
            <w:r>
              <w:rPr>
                <w:sz w:val="24"/>
              </w:rPr>
              <w:t>1</w:t>
            </w:r>
            <w:r>
              <w:rPr>
                <w:spacing w:val="-4"/>
                <w:sz w:val="24"/>
              </w:rPr>
              <w:t xml:space="preserve"> 分，</w:t>
            </w:r>
            <w:r>
              <w:rPr>
                <w:sz w:val="24"/>
              </w:rPr>
              <w:t xml:space="preserve">分值减完为止，若此项缺项不得分。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jc w:val="center"/>
        </w:trPr>
        <w:tc>
          <w:tcPr>
            <w:tcW w:w="869" w:type="dxa"/>
            <w:vMerge w:val="continue"/>
            <w:tcBorders>
              <w:top w:val="nil"/>
            </w:tcBorders>
          </w:tcPr>
          <w:p>
            <w:pPr>
              <w:rPr>
                <w:sz w:val="2"/>
                <w:szCs w:val="2"/>
              </w:rPr>
            </w:pPr>
          </w:p>
        </w:tc>
        <w:tc>
          <w:tcPr>
            <w:tcW w:w="838" w:type="dxa"/>
          </w:tcPr>
          <w:p>
            <w:pPr>
              <w:pStyle w:val="14"/>
              <w:rPr>
                <w:b/>
                <w:sz w:val="24"/>
              </w:rPr>
            </w:pPr>
          </w:p>
          <w:p>
            <w:pPr>
              <w:pStyle w:val="14"/>
              <w:rPr>
                <w:b/>
                <w:sz w:val="24"/>
              </w:rPr>
            </w:pPr>
          </w:p>
          <w:p>
            <w:pPr>
              <w:pStyle w:val="14"/>
              <w:rPr>
                <w:b/>
                <w:sz w:val="24"/>
              </w:rPr>
            </w:pPr>
          </w:p>
          <w:p>
            <w:pPr>
              <w:pStyle w:val="14"/>
              <w:spacing w:before="2"/>
              <w:rPr>
                <w:b/>
                <w:sz w:val="19"/>
              </w:rPr>
            </w:pPr>
          </w:p>
          <w:p>
            <w:pPr>
              <w:pStyle w:val="14"/>
              <w:ind w:left="177"/>
              <w:rPr>
                <w:sz w:val="24"/>
              </w:rPr>
            </w:pPr>
            <w:r>
              <w:rPr>
                <w:sz w:val="24"/>
              </w:rPr>
              <w:t xml:space="preserve">样品 </w:t>
            </w:r>
          </w:p>
        </w:tc>
        <w:tc>
          <w:tcPr>
            <w:tcW w:w="812" w:type="dxa"/>
          </w:tcPr>
          <w:p>
            <w:pPr>
              <w:pStyle w:val="14"/>
              <w:rPr>
                <w:b/>
                <w:sz w:val="24"/>
              </w:rPr>
            </w:pPr>
          </w:p>
          <w:p>
            <w:pPr>
              <w:pStyle w:val="14"/>
              <w:rPr>
                <w:b/>
                <w:sz w:val="24"/>
              </w:rPr>
            </w:pPr>
          </w:p>
          <w:p>
            <w:pPr>
              <w:pStyle w:val="14"/>
              <w:rPr>
                <w:b/>
                <w:sz w:val="24"/>
              </w:rPr>
            </w:pPr>
          </w:p>
          <w:p>
            <w:pPr>
              <w:pStyle w:val="14"/>
              <w:spacing w:before="2"/>
              <w:rPr>
                <w:b/>
                <w:sz w:val="19"/>
              </w:rPr>
            </w:pPr>
          </w:p>
          <w:p>
            <w:pPr>
              <w:pStyle w:val="14"/>
              <w:ind w:right="5"/>
              <w:jc w:val="right"/>
              <w:rPr>
                <w:sz w:val="24"/>
              </w:rPr>
            </w:pPr>
            <w:r>
              <w:rPr>
                <w:sz w:val="24"/>
              </w:rPr>
              <w:t xml:space="preserve">30 分 </w:t>
            </w:r>
          </w:p>
        </w:tc>
        <w:tc>
          <w:tcPr>
            <w:tcW w:w="6553" w:type="dxa"/>
          </w:tcPr>
          <w:p>
            <w:pPr>
              <w:pStyle w:val="14"/>
              <w:spacing w:before="2" w:line="364" w:lineRule="auto"/>
              <w:ind w:left="106" w:right="-29"/>
              <w:rPr>
                <w:sz w:val="24"/>
              </w:rPr>
            </w:pPr>
            <w:r>
              <w:rPr>
                <w:spacing w:val="-5"/>
                <w:sz w:val="24"/>
              </w:rPr>
              <w:t>评委根据各供应商所提供样品进行评分，从样品的材质、手</w:t>
            </w:r>
            <w:r>
              <w:rPr>
                <w:spacing w:val="-15"/>
                <w:sz w:val="24"/>
              </w:rPr>
              <w:t>感、做工、配件、剪裁工艺、缝制工艺、颜色、外观、气味、</w:t>
            </w:r>
            <w:r>
              <w:rPr>
                <w:spacing w:val="-19"/>
                <w:sz w:val="24"/>
              </w:rPr>
              <w:t xml:space="preserve">设计款式进行评审，最高得 </w:t>
            </w:r>
            <w:r>
              <w:rPr>
                <w:sz w:val="24"/>
              </w:rPr>
              <w:t>30</w:t>
            </w:r>
            <w:r>
              <w:rPr>
                <w:spacing w:val="-8"/>
                <w:sz w:val="24"/>
              </w:rPr>
              <w:t xml:space="preserve"> 分，每有一处不完善或不合</w:t>
            </w:r>
            <w:r>
              <w:rPr>
                <w:spacing w:val="-12"/>
                <w:sz w:val="24"/>
              </w:rPr>
              <w:t xml:space="preserve">理或弱势项的在满分基础上减 </w:t>
            </w:r>
            <w:r>
              <w:rPr>
                <w:sz w:val="24"/>
              </w:rPr>
              <w:t>2 分，分值减完为止</w:t>
            </w:r>
            <w:r>
              <w:rPr>
                <w:spacing w:val="-5"/>
                <w:sz w:val="24"/>
              </w:rPr>
              <w:t>。</w:t>
            </w:r>
            <w:r>
              <w:rPr>
                <w:b/>
                <w:spacing w:val="-8"/>
                <w:sz w:val="24"/>
              </w:rPr>
              <w:t>注：未按磋商文件要求提供样品，</w:t>
            </w:r>
            <w:r>
              <w:rPr>
                <w:rFonts w:hint="eastAsia"/>
                <w:b/>
                <w:spacing w:val="-8"/>
                <w:sz w:val="24"/>
              </w:rPr>
              <w:t>本项</w:t>
            </w:r>
            <w:r>
              <w:rPr>
                <w:b/>
                <w:spacing w:val="-8"/>
                <w:sz w:val="24"/>
              </w:rPr>
              <w:t>不得</w:t>
            </w:r>
            <w:r>
              <w:rPr>
                <w:b/>
                <w:sz w:val="24"/>
              </w:rPr>
              <w:t>分。</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jc w:val="center"/>
        </w:trPr>
        <w:tc>
          <w:tcPr>
            <w:tcW w:w="869" w:type="dxa"/>
          </w:tcPr>
          <w:p>
            <w:pPr>
              <w:pStyle w:val="14"/>
              <w:rPr>
                <w:rFonts w:ascii="Times New Roman"/>
                <w:sz w:val="24"/>
              </w:rPr>
            </w:pPr>
          </w:p>
        </w:tc>
        <w:tc>
          <w:tcPr>
            <w:tcW w:w="838" w:type="dxa"/>
          </w:tcPr>
          <w:p>
            <w:pPr>
              <w:pStyle w:val="14"/>
              <w:rPr>
                <w:b/>
                <w:sz w:val="24"/>
              </w:rPr>
            </w:pPr>
          </w:p>
          <w:p>
            <w:pPr>
              <w:pStyle w:val="14"/>
              <w:spacing w:before="9"/>
              <w:rPr>
                <w:b/>
                <w:sz w:val="30"/>
              </w:rPr>
            </w:pPr>
          </w:p>
          <w:p>
            <w:pPr>
              <w:pStyle w:val="14"/>
              <w:spacing w:line="362" w:lineRule="auto"/>
              <w:ind w:left="177" w:right="48"/>
              <w:rPr>
                <w:sz w:val="24"/>
              </w:rPr>
            </w:pPr>
            <w:r>
              <w:rPr>
                <w:sz w:val="24"/>
              </w:rPr>
              <w:t xml:space="preserve">供货方案 </w:t>
            </w:r>
          </w:p>
        </w:tc>
        <w:tc>
          <w:tcPr>
            <w:tcW w:w="812" w:type="dxa"/>
          </w:tcPr>
          <w:p>
            <w:pPr>
              <w:pStyle w:val="14"/>
              <w:rPr>
                <w:b/>
                <w:sz w:val="24"/>
              </w:rPr>
            </w:pPr>
          </w:p>
          <w:p>
            <w:pPr>
              <w:pStyle w:val="14"/>
              <w:rPr>
                <w:b/>
                <w:sz w:val="24"/>
              </w:rPr>
            </w:pPr>
          </w:p>
          <w:p>
            <w:pPr>
              <w:pStyle w:val="14"/>
              <w:spacing w:before="11"/>
              <w:rPr>
                <w:b/>
                <w:sz w:val="24"/>
              </w:rPr>
            </w:pPr>
          </w:p>
          <w:p>
            <w:pPr>
              <w:pStyle w:val="14"/>
              <w:ind w:right="65"/>
              <w:jc w:val="right"/>
              <w:rPr>
                <w:sz w:val="24"/>
              </w:rPr>
            </w:pPr>
            <w:r>
              <w:rPr>
                <w:sz w:val="24"/>
              </w:rPr>
              <w:t xml:space="preserve">5 分 </w:t>
            </w:r>
          </w:p>
        </w:tc>
        <w:tc>
          <w:tcPr>
            <w:tcW w:w="6553" w:type="dxa"/>
          </w:tcPr>
          <w:p>
            <w:pPr>
              <w:pStyle w:val="14"/>
              <w:spacing w:line="364" w:lineRule="auto"/>
              <w:ind w:left="106" w:right="94"/>
              <w:rPr>
                <w:sz w:val="24"/>
              </w:rPr>
            </w:pPr>
            <w:r>
              <w:rPr>
                <w:sz w:val="24"/>
              </w:rPr>
              <w:t>评委根据各供应商提供的供货方案进行评分，包括供货流</w:t>
            </w:r>
            <w:r>
              <w:rPr>
                <w:spacing w:val="-10"/>
                <w:sz w:val="24"/>
              </w:rPr>
              <w:t xml:space="preserve">程，项目实施进度，交货期保证措施，分批次供货方案，调换方案等，供货方案完整、合理、实用性强得 </w:t>
            </w:r>
            <w:r>
              <w:rPr>
                <w:sz w:val="24"/>
              </w:rPr>
              <w:t>5</w:t>
            </w:r>
            <w:r>
              <w:rPr>
                <w:spacing w:val="-17"/>
                <w:sz w:val="24"/>
              </w:rPr>
              <w:t xml:space="preserve"> 分，比较完</w:t>
            </w:r>
            <w:r>
              <w:rPr>
                <w:spacing w:val="-14"/>
                <w:sz w:val="24"/>
              </w:rPr>
              <w:t xml:space="preserve">整、合理的得 </w:t>
            </w:r>
            <w:r>
              <w:rPr>
                <w:sz w:val="24"/>
              </w:rPr>
              <w:t>3</w:t>
            </w:r>
            <w:r>
              <w:rPr>
                <w:spacing w:val="-11"/>
                <w:sz w:val="24"/>
              </w:rPr>
              <w:t xml:space="preserve"> 分，不详细、可操作性不强或评委认定该方</w:t>
            </w:r>
            <w:r>
              <w:rPr>
                <w:sz w:val="24"/>
              </w:rPr>
              <w:t xml:space="preserve">案不完善等情况的得 1 分；未提供相关方案得 0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jc w:val="center"/>
        </w:trPr>
        <w:tc>
          <w:tcPr>
            <w:tcW w:w="869" w:type="dxa"/>
            <w:vMerge w:val="restart"/>
          </w:tcPr>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spacing w:before="2"/>
              <w:rPr>
                <w:b/>
                <w:sz w:val="33"/>
              </w:rPr>
            </w:pPr>
          </w:p>
          <w:p>
            <w:pPr>
              <w:pStyle w:val="14"/>
              <w:spacing w:line="364" w:lineRule="auto"/>
              <w:ind w:left="167" w:right="89"/>
              <w:rPr>
                <w:sz w:val="24"/>
              </w:rPr>
            </w:pPr>
            <w:r>
              <w:rPr>
                <w:sz w:val="24"/>
              </w:rPr>
              <w:t>商务</w:t>
            </w:r>
            <w:r>
              <w:rPr>
                <w:spacing w:val="-1"/>
                <w:sz w:val="24"/>
              </w:rPr>
              <w:t xml:space="preserve">部分 </w:t>
            </w:r>
          </w:p>
          <w:p>
            <w:pPr>
              <w:pStyle w:val="14"/>
              <w:spacing w:line="364" w:lineRule="auto"/>
              <w:ind w:left="167" w:right="89"/>
              <w:rPr>
                <w:sz w:val="24"/>
              </w:rPr>
            </w:pPr>
            <w:r>
              <w:rPr>
                <w:sz w:val="24"/>
              </w:rPr>
              <w:t>（</w:t>
            </w:r>
            <w:r>
              <w:rPr>
                <w:rFonts w:hint="eastAsia"/>
                <w:sz w:val="24"/>
                <w:lang w:val="en-US" w:eastAsia="zh-CN"/>
              </w:rPr>
              <w:t>23</w:t>
            </w:r>
            <w:r>
              <w:rPr>
                <w:sz w:val="24"/>
              </w:rPr>
              <w:t xml:space="preserve"> </w:t>
            </w:r>
            <w:r>
              <w:rPr>
                <w:spacing w:val="-1"/>
                <w:sz w:val="24"/>
              </w:rPr>
              <w:t>分</w:t>
            </w:r>
            <w:r>
              <w:rPr>
                <w:sz w:val="24"/>
              </w:rPr>
              <w:t xml:space="preserve">） </w:t>
            </w:r>
          </w:p>
        </w:tc>
        <w:tc>
          <w:tcPr>
            <w:tcW w:w="838" w:type="dxa"/>
          </w:tcPr>
          <w:p>
            <w:pPr>
              <w:pStyle w:val="14"/>
              <w:rPr>
                <w:b/>
                <w:sz w:val="24"/>
              </w:rPr>
            </w:pPr>
          </w:p>
          <w:p>
            <w:pPr>
              <w:pStyle w:val="14"/>
              <w:spacing w:before="160" w:line="364" w:lineRule="auto"/>
              <w:ind w:left="150" w:right="75"/>
              <w:rPr>
                <w:sz w:val="24"/>
              </w:rPr>
            </w:pPr>
            <w:r>
              <w:rPr>
                <w:sz w:val="24"/>
              </w:rPr>
              <w:t xml:space="preserve">售后服务方案 </w:t>
            </w:r>
          </w:p>
        </w:tc>
        <w:tc>
          <w:tcPr>
            <w:tcW w:w="812" w:type="dxa"/>
          </w:tcPr>
          <w:p>
            <w:pPr>
              <w:pStyle w:val="14"/>
              <w:rPr>
                <w:b/>
                <w:sz w:val="24"/>
              </w:rPr>
            </w:pPr>
          </w:p>
          <w:p>
            <w:pPr>
              <w:pStyle w:val="14"/>
              <w:rPr>
                <w:b/>
                <w:sz w:val="24"/>
              </w:rPr>
            </w:pPr>
          </w:p>
          <w:p>
            <w:pPr>
              <w:pStyle w:val="14"/>
              <w:spacing w:before="10"/>
              <w:rPr>
                <w:b/>
                <w:sz w:val="24"/>
              </w:rPr>
            </w:pPr>
          </w:p>
          <w:p>
            <w:pPr>
              <w:pStyle w:val="14"/>
              <w:spacing w:before="1"/>
              <w:ind w:right="92"/>
              <w:jc w:val="right"/>
              <w:rPr>
                <w:sz w:val="24"/>
              </w:rPr>
            </w:pPr>
            <w:r>
              <w:rPr>
                <w:sz w:val="24"/>
              </w:rPr>
              <w:t xml:space="preserve">5 分 </w:t>
            </w:r>
          </w:p>
        </w:tc>
        <w:tc>
          <w:tcPr>
            <w:tcW w:w="6553" w:type="dxa"/>
          </w:tcPr>
          <w:p>
            <w:pPr>
              <w:pStyle w:val="14"/>
              <w:spacing w:line="364" w:lineRule="auto"/>
              <w:ind w:left="106" w:right="95"/>
              <w:rPr>
                <w:sz w:val="24"/>
              </w:rPr>
            </w:pPr>
            <w:r>
              <w:rPr>
                <w:sz w:val="24"/>
              </w:rPr>
              <w:t>评标委员会对投标人产品在质保期内的售后服务方案及质</w:t>
            </w:r>
            <w:r>
              <w:rPr>
                <w:spacing w:val="-6"/>
                <w:sz w:val="24"/>
              </w:rPr>
              <w:t>保期外的售后服务方案进行综合打分。提供方案详细、合理</w:t>
            </w:r>
            <w:r>
              <w:rPr>
                <w:spacing w:val="-20"/>
                <w:sz w:val="24"/>
              </w:rPr>
              <w:t xml:space="preserve">的得 </w:t>
            </w:r>
            <w:r>
              <w:rPr>
                <w:sz w:val="24"/>
              </w:rPr>
              <w:t>5</w:t>
            </w:r>
            <w:r>
              <w:rPr>
                <w:spacing w:val="-15"/>
                <w:sz w:val="24"/>
              </w:rPr>
              <w:t xml:space="preserve"> 分；比较详细、合理的得 </w:t>
            </w:r>
            <w:r>
              <w:rPr>
                <w:sz w:val="24"/>
              </w:rPr>
              <w:t>3</w:t>
            </w:r>
            <w:r>
              <w:rPr>
                <w:spacing w:val="-12"/>
                <w:sz w:val="24"/>
              </w:rPr>
              <w:t xml:space="preserve"> 分；不详细、可操作性不</w:t>
            </w:r>
            <w:r>
              <w:rPr>
                <w:spacing w:val="-4"/>
                <w:sz w:val="24"/>
              </w:rPr>
              <w:t xml:space="preserve">强或评委认定该方案不完善等情况的得 </w:t>
            </w:r>
            <w:r>
              <w:rPr>
                <w:sz w:val="24"/>
              </w:rPr>
              <w:t>1</w:t>
            </w:r>
            <w:r>
              <w:rPr>
                <w:spacing w:val="-18"/>
                <w:sz w:val="24"/>
              </w:rPr>
              <w:t xml:space="preserve"> 分；未提供相关方</w:t>
            </w:r>
            <w:r>
              <w:rPr>
                <w:sz w:val="24"/>
              </w:rPr>
              <w:t xml:space="preserve">案得 0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jc w:val="center"/>
        </w:trPr>
        <w:tc>
          <w:tcPr>
            <w:tcW w:w="869" w:type="dxa"/>
            <w:vMerge w:val="continue"/>
            <w:tcBorders>
              <w:top w:val="nil"/>
            </w:tcBorders>
          </w:tcPr>
          <w:p>
            <w:pPr>
              <w:rPr>
                <w:sz w:val="2"/>
                <w:szCs w:val="2"/>
              </w:rPr>
            </w:pPr>
          </w:p>
        </w:tc>
        <w:tc>
          <w:tcPr>
            <w:tcW w:w="838" w:type="dxa"/>
          </w:tcPr>
          <w:p>
            <w:pPr>
              <w:pStyle w:val="14"/>
              <w:rPr>
                <w:b/>
                <w:sz w:val="24"/>
              </w:rPr>
            </w:pPr>
          </w:p>
          <w:p>
            <w:pPr>
              <w:pStyle w:val="14"/>
              <w:spacing w:before="8"/>
              <w:rPr>
                <w:b/>
                <w:sz w:val="30"/>
              </w:rPr>
            </w:pPr>
          </w:p>
          <w:p>
            <w:pPr>
              <w:pStyle w:val="14"/>
              <w:spacing w:line="362" w:lineRule="auto"/>
              <w:ind w:left="150" w:right="75"/>
              <w:rPr>
                <w:sz w:val="24"/>
              </w:rPr>
            </w:pPr>
            <w:r>
              <w:rPr>
                <w:sz w:val="24"/>
              </w:rPr>
              <w:t xml:space="preserve">综合实力 </w:t>
            </w:r>
          </w:p>
        </w:tc>
        <w:tc>
          <w:tcPr>
            <w:tcW w:w="812" w:type="dxa"/>
          </w:tcPr>
          <w:p>
            <w:pPr>
              <w:pStyle w:val="14"/>
              <w:rPr>
                <w:b/>
                <w:sz w:val="24"/>
              </w:rPr>
            </w:pPr>
          </w:p>
          <w:p>
            <w:pPr>
              <w:pStyle w:val="14"/>
              <w:rPr>
                <w:b/>
                <w:sz w:val="24"/>
              </w:rPr>
            </w:pPr>
          </w:p>
          <w:p>
            <w:pPr>
              <w:pStyle w:val="14"/>
              <w:spacing w:before="10"/>
              <w:rPr>
                <w:b/>
                <w:sz w:val="24"/>
              </w:rPr>
            </w:pPr>
          </w:p>
          <w:p>
            <w:pPr>
              <w:pStyle w:val="14"/>
              <w:spacing w:before="1"/>
              <w:ind w:right="92"/>
              <w:jc w:val="right"/>
              <w:rPr>
                <w:sz w:val="24"/>
              </w:rPr>
            </w:pPr>
            <w:r>
              <w:rPr>
                <w:sz w:val="24"/>
              </w:rPr>
              <w:t xml:space="preserve">8 分 </w:t>
            </w:r>
          </w:p>
        </w:tc>
        <w:tc>
          <w:tcPr>
            <w:tcW w:w="6553" w:type="dxa"/>
          </w:tcPr>
          <w:p>
            <w:pPr>
              <w:pStyle w:val="14"/>
              <w:spacing w:line="364" w:lineRule="auto"/>
              <w:ind w:left="106" w:right="97"/>
              <w:rPr>
                <w:sz w:val="24"/>
              </w:rPr>
            </w:pPr>
            <w:r>
              <w:rPr>
                <w:spacing w:val="-5"/>
                <w:sz w:val="24"/>
              </w:rPr>
              <w:t xml:space="preserve">投标人具有环境管理体系 </w:t>
            </w:r>
            <w:r>
              <w:rPr>
                <w:sz w:val="24"/>
              </w:rPr>
              <w:t>ISO14001</w:t>
            </w:r>
            <w:r>
              <w:rPr>
                <w:spacing w:val="-8"/>
                <w:sz w:val="24"/>
              </w:rPr>
              <w:t xml:space="preserve"> 认证证书、质量管理体</w:t>
            </w:r>
            <w:r>
              <w:rPr>
                <w:spacing w:val="-25"/>
                <w:sz w:val="24"/>
              </w:rPr>
              <w:t xml:space="preserve">系认证 </w:t>
            </w:r>
            <w:r>
              <w:rPr>
                <w:sz w:val="24"/>
              </w:rPr>
              <w:t>ISO9001</w:t>
            </w:r>
            <w:r>
              <w:rPr>
                <w:spacing w:val="-19"/>
                <w:sz w:val="24"/>
              </w:rPr>
              <w:t xml:space="preserve"> 认证证书、职业健康安全管理认证 </w:t>
            </w:r>
            <w:r>
              <w:rPr>
                <w:sz w:val="24"/>
              </w:rPr>
              <w:t>ISO45001 认证证书，企业产品获得过市级以上名牌或著名商标荣誉</w:t>
            </w:r>
            <w:r>
              <w:rPr>
                <w:spacing w:val="-12"/>
                <w:sz w:val="24"/>
              </w:rPr>
              <w:t xml:space="preserve">的，每提供一个得 </w:t>
            </w:r>
            <w:r>
              <w:rPr>
                <w:sz w:val="24"/>
              </w:rPr>
              <w:t>2</w:t>
            </w:r>
            <w:r>
              <w:rPr>
                <w:spacing w:val="-22"/>
                <w:sz w:val="24"/>
              </w:rPr>
              <w:t xml:space="preserve"> 分。最高得 </w:t>
            </w:r>
            <w:r>
              <w:rPr>
                <w:sz w:val="24"/>
              </w:rPr>
              <w:t>8</w:t>
            </w:r>
            <w:r>
              <w:rPr>
                <w:spacing w:val="-11"/>
                <w:sz w:val="24"/>
              </w:rPr>
              <w:t xml:space="preserve"> 分。</w:t>
            </w:r>
            <w:r>
              <w:rPr>
                <w:rFonts w:hint="eastAsia"/>
                <w:sz w:val="24"/>
              </w:rPr>
              <w:t>以上证书需提供原件，否则不得分</w:t>
            </w:r>
            <w:r>
              <w:rPr>
                <w:sz w:val="24"/>
              </w:rPr>
              <w:t xml:space="preserve"> </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jc w:val="center"/>
        </w:trPr>
        <w:tc>
          <w:tcPr>
            <w:tcW w:w="869" w:type="dxa"/>
            <w:vMerge w:val="continue"/>
            <w:tcBorders>
              <w:top w:val="nil"/>
            </w:tcBorders>
          </w:tcPr>
          <w:p>
            <w:pPr>
              <w:rPr>
                <w:sz w:val="2"/>
                <w:szCs w:val="2"/>
              </w:rPr>
            </w:pPr>
          </w:p>
        </w:tc>
        <w:tc>
          <w:tcPr>
            <w:tcW w:w="838" w:type="dxa"/>
          </w:tcPr>
          <w:p>
            <w:pPr>
              <w:pStyle w:val="14"/>
              <w:rPr>
                <w:b/>
                <w:sz w:val="24"/>
              </w:rPr>
            </w:pPr>
          </w:p>
          <w:p>
            <w:pPr>
              <w:pStyle w:val="14"/>
              <w:rPr>
                <w:b/>
                <w:sz w:val="24"/>
              </w:rPr>
            </w:pPr>
          </w:p>
          <w:p>
            <w:pPr>
              <w:pStyle w:val="14"/>
              <w:rPr>
                <w:b/>
                <w:sz w:val="25"/>
              </w:rPr>
            </w:pPr>
          </w:p>
          <w:p>
            <w:pPr>
              <w:pStyle w:val="14"/>
              <w:spacing w:before="1"/>
              <w:ind w:left="177"/>
              <w:rPr>
                <w:sz w:val="24"/>
              </w:rPr>
            </w:pPr>
            <w:r>
              <w:rPr>
                <w:sz w:val="24"/>
              </w:rPr>
              <w:t xml:space="preserve">业绩 </w:t>
            </w:r>
          </w:p>
        </w:tc>
        <w:tc>
          <w:tcPr>
            <w:tcW w:w="812" w:type="dxa"/>
          </w:tcPr>
          <w:p>
            <w:pPr>
              <w:pStyle w:val="14"/>
              <w:rPr>
                <w:b/>
                <w:sz w:val="24"/>
              </w:rPr>
            </w:pPr>
          </w:p>
          <w:p>
            <w:pPr>
              <w:pStyle w:val="14"/>
              <w:rPr>
                <w:b/>
                <w:sz w:val="24"/>
              </w:rPr>
            </w:pPr>
          </w:p>
          <w:p>
            <w:pPr>
              <w:pStyle w:val="14"/>
              <w:rPr>
                <w:b/>
                <w:sz w:val="25"/>
              </w:rPr>
            </w:pPr>
          </w:p>
          <w:p>
            <w:pPr>
              <w:pStyle w:val="14"/>
              <w:spacing w:before="1"/>
              <w:ind w:right="51"/>
              <w:jc w:val="right"/>
              <w:rPr>
                <w:sz w:val="24"/>
              </w:rPr>
            </w:pPr>
            <w:r>
              <w:rPr>
                <w:sz w:val="24"/>
              </w:rPr>
              <w:t xml:space="preserve">10分 </w:t>
            </w:r>
          </w:p>
        </w:tc>
        <w:tc>
          <w:tcPr>
            <w:tcW w:w="6553" w:type="dxa"/>
          </w:tcPr>
          <w:p>
            <w:pPr>
              <w:pStyle w:val="14"/>
              <w:spacing w:before="2" w:line="364" w:lineRule="auto"/>
              <w:ind w:left="106" w:right="18"/>
              <w:rPr>
                <w:sz w:val="24"/>
              </w:rPr>
            </w:pPr>
            <w:r>
              <w:rPr>
                <w:spacing w:val="-8"/>
                <w:sz w:val="24"/>
              </w:rPr>
              <w:t xml:space="preserve">根据各投标人自 </w:t>
            </w:r>
            <w:r>
              <w:rPr>
                <w:sz w:val="24"/>
              </w:rPr>
              <w:t>2018</w:t>
            </w:r>
            <w:r>
              <w:rPr>
                <w:spacing w:val="-40"/>
                <w:sz w:val="24"/>
              </w:rPr>
              <w:t xml:space="preserve"> 年 </w:t>
            </w:r>
            <w:r>
              <w:rPr>
                <w:sz w:val="24"/>
              </w:rPr>
              <w:t>1</w:t>
            </w:r>
            <w:r>
              <w:rPr>
                <w:spacing w:val="-40"/>
                <w:sz w:val="24"/>
              </w:rPr>
              <w:t xml:space="preserve"> 月 </w:t>
            </w:r>
            <w:r>
              <w:rPr>
                <w:sz w:val="24"/>
              </w:rPr>
              <w:t>1</w:t>
            </w:r>
            <w:r>
              <w:rPr>
                <w:spacing w:val="-8"/>
                <w:sz w:val="24"/>
              </w:rPr>
              <w:t xml:space="preserve"> 日以来</w:t>
            </w:r>
            <w:r>
              <w:rPr>
                <w:rFonts w:hint="eastAsia"/>
                <w:spacing w:val="-8"/>
                <w:sz w:val="24"/>
              </w:rPr>
              <w:t>签订</w:t>
            </w:r>
            <w:r>
              <w:rPr>
                <w:spacing w:val="-8"/>
                <w:sz w:val="24"/>
              </w:rPr>
              <w:t>的同类产品在我</w:t>
            </w:r>
            <w:r>
              <w:rPr>
                <w:spacing w:val="-9"/>
                <w:sz w:val="24"/>
              </w:rPr>
              <w:t xml:space="preserve">国境内的业绩，同类产品单个合同超过本项目预算(含)的， 每提供一份得 </w:t>
            </w:r>
            <w:r>
              <w:rPr>
                <w:sz w:val="24"/>
              </w:rPr>
              <w:t>2</w:t>
            </w:r>
            <w:r>
              <w:rPr>
                <w:spacing w:val="-22"/>
                <w:sz w:val="24"/>
              </w:rPr>
              <w:t xml:space="preserve"> 分，最高得 </w:t>
            </w:r>
            <w:r>
              <w:rPr>
                <w:sz w:val="24"/>
              </w:rPr>
              <w:t>5</w:t>
            </w:r>
            <w:r>
              <w:rPr>
                <w:spacing w:val="-38"/>
                <w:sz w:val="24"/>
              </w:rPr>
              <w:t xml:space="preserve"> 分。</w:t>
            </w:r>
            <w:r>
              <w:rPr>
                <w:sz w:val="24"/>
              </w:rPr>
              <w:t>（</w:t>
            </w:r>
            <w:r>
              <w:rPr>
                <w:rFonts w:hint="eastAsia"/>
                <w:sz w:val="24"/>
              </w:rPr>
              <w:t>需提供合同和验收报告原件，两者缺一不可，否则不得分</w:t>
            </w:r>
            <w:r>
              <w:rPr>
                <w:sz w:val="24"/>
              </w:rPr>
              <w:t xml:space="preserve">） </w:t>
            </w:r>
          </w:p>
        </w:tc>
      </w:tr>
    </w:tbl>
    <w:p>
      <w:pPr>
        <w:pStyle w:val="7"/>
        <w:shd w:val="clear" w:color="auto" w:fill="FFFFFF"/>
        <w:spacing w:before="0" w:beforeAutospacing="0" w:after="150" w:afterAutospacing="0" w:line="360" w:lineRule="auto"/>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0"/>
    <w:bookmarkEnd w:id="1"/>
    <w:bookmarkEnd w:id="2"/>
    <w:bookmarkEnd w:id="3"/>
    <w:bookmarkEnd w:id="4"/>
    <w:bookmarkEnd w:id="5"/>
    <w:bookmarkEnd w:id="6"/>
    <w:p>
      <w:pPr>
        <w:jc w:val="center"/>
        <w:rPr>
          <w:b/>
          <w:sz w:val="28"/>
          <w:szCs w:val="28"/>
        </w:rPr>
      </w:pPr>
      <w:r>
        <w:rPr>
          <w:rFonts w:hint="eastAsia"/>
          <w:b/>
          <w:sz w:val="28"/>
          <w:szCs w:val="28"/>
        </w:rPr>
        <w:t>第四章响应文件附件部分格式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7" w:name="OLE_LINK23"/>
      <w:bookmarkStart w:id="8" w:name="OLE_LINK24"/>
      <w:bookmarkStart w:id="9"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0" w:name="OLE_LINK30"/>
      <w:bookmarkStart w:id="11" w:name="OLE_LINK31"/>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二〇年月日</w:t>
      </w:r>
    </w:p>
    <w:bookmarkEnd w:id="10"/>
    <w:bookmarkEnd w:id="11"/>
    <w:p>
      <w:pPr>
        <w:ind w:firstLine="422" w:firstLineChars="150"/>
        <w:jc w:val="center"/>
        <w:rPr>
          <w:b/>
          <w:sz w:val="28"/>
          <w:szCs w:val="28"/>
        </w:rPr>
      </w:pPr>
    </w:p>
    <w:bookmarkEnd w:id="7"/>
    <w:bookmarkEnd w:id="8"/>
    <w:bookmarkEnd w:id="9"/>
    <w:p>
      <w:pPr>
        <w:ind w:firstLine="422" w:firstLineChars="150"/>
        <w:jc w:val="center"/>
        <w:rPr>
          <w:b/>
          <w:sz w:val="28"/>
          <w:szCs w:val="28"/>
        </w:rPr>
      </w:pPr>
    </w:p>
    <w:p>
      <w:pPr>
        <w:ind w:firstLine="422" w:firstLineChars="150"/>
        <w:jc w:val="center"/>
        <w:rPr>
          <w:b/>
          <w:sz w:val="28"/>
          <w:szCs w:val="28"/>
        </w:rPr>
      </w:pPr>
    </w:p>
    <w:p>
      <w:pPr>
        <w:rPr>
          <w:sz w:val="28"/>
          <w:szCs w:val="28"/>
        </w:rPr>
      </w:pPr>
      <w:r>
        <w:rPr>
          <w:rFonts w:hint="eastAsia"/>
          <w:sz w:val="28"/>
          <w:szCs w:val="28"/>
        </w:rPr>
        <w:t>附件二</w:t>
      </w:r>
    </w:p>
    <w:p>
      <w:pPr>
        <w:jc w:val="center"/>
        <w:rPr>
          <w:b/>
          <w:sz w:val="28"/>
          <w:szCs w:val="28"/>
        </w:rPr>
      </w:pPr>
      <w:r>
        <w:rPr>
          <w:rFonts w:hint="eastAsia"/>
          <w:b/>
          <w:sz w:val="28"/>
          <w:szCs w:val="28"/>
        </w:rPr>
        <w:t>报价函</w:t>
      </w:r>
    </w:p>
    <w:p>
      <w:pPr>
        <w:pStyle w:val="11"/>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经研究，我方决定参加贵单位组织的项目（项目编号：）的磋商活动。为此，我方郑重声明以下诸点，并负法律责任。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1、我方提交的响应文件，正本一份，副本七份。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r>
        <w:rPr>
          <w:rFonts w:hint="eastAsia"/>
          <w:sz w:val="24"/>
          <w:szCs w:val="24"/>
        </w:rPr>
        <w:t>日期：年月日</w:t>
      </w:r>
    </w:p>
    <w:p>
      <w:pPr>
        <w:pStyle w:val="11"/>
        <w:ind w:left="720" w:firstLine="480"/>
        <w:rPr>
          <w:sz w:val="24"/>
          <w:szCs w:val="24"/>
        </w:rPr>
      </w:pPr>
    </w:p>
    <w:p>
      <w:pPr>
        <w:pStyle w:val="11"/>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1"/>
        <w:ind w:left="720" w:firstLine="562"/>
        <w:jc w:val="center"/>
        <w:rPr>
          <w:b/>
          <w:sz w:val="28"/>
          <w:szCs w:val="28"/>
        </w:rPr>
      </w:pPr>
      <w:r>
        <w:rPr>
          <w:rFonts w:hint="eastAsia"/>
          <w:b/>
          <w:sz w:val="28"/>
          <w:szCs w:val="28"/>
        </w:rPr>
        <w:t>法定代表人授权委托书</w:t>
      </w:r>
    </w:p>
    <w:p>
      <w:pPr>
        <w:pStyle w:val="11"/>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1"/>
        <w:spacing w:line="360" w:lineRule="auto"/>
        <w:ind w:left="720" w:firstLine="480"/>
        <w:rPr>
          <w:sz w:val="24"/>
          <w:szCs w:val="24"/>
        </w:rPr>
      </w:pPr>
      <w:r>
        <w:rPr>
          <w:rFonts w:hint="eastAsia"/>
          <w:sz w:val="24"/>
          <w:szCs w:val="24"/>
        </w:rPr>
        <w:t>声明：我__（姓名）系（供应商名称）的法定代表人，现授权委托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11"/>
        <w:spacing w:line="360" w:lineRule="auto"/>
        <w:ind w:left="720" w:firstLine="480"/>
        <w:rPr>
          <w:sz w:val="24"/>
          <w:szCs w:val="24"/>
        </w:rPr>
      </w:pPr>
    </w:p>
    <w:p>
      <w:pPr>
        <w:pStyle w:val="11"/>
        <w:spacing w:line="360" w:lineRule="auto"/>
        <w:ind w:left="720" w:firstLine="480"/>
        <w:rPr>
          <w:sz w:val="24"/>
          <w:szCs w:val="24"/>
        </w:rPr>
      </w:pPr>
      <w:r>
        <w:rPr>
          <w:rFonts w:hint="eastAsia"/>
          <w:sz w:val="24"/>
          <w:szCs w:val="24"/>
        </w:rPr>
        <w:t>代理人：性别：年龄：</w:t>
      </w:r>
    </w:p>
    <w:p>
      <w:pPr>
        <w:pStyle w:val="11"/>
        <w:spacing w:line="360" w:lineRule="auto"/>
        <w:ind w:left="720" w:firstLine="480"/>
        <w:rPr>
          <w:sz w:val="24"/>
          <w:szCs w:val="24"/>
        </w:rPr>
      </w:pPr>
      <w:r>
        <w:rPr>
          <w:rFonts w:hint="eastAsia"/>
          <w:sz w:val="24"/>
          <w:szCs w:val="24"/>
        </w:rPr>
        <w:t>单位：部门：职务：</w:t>
      </w:r>
    </w:p>
    <w:p>
      <w:pPr>
        <w:pStyle w:val="11"/>
        <w:spacing w:line="360" w:lineRule="auto"/>
        <w:ind w:left="720" w:firstLine="480"/>
        <w:rPr>
          <w:sz w:val="24"/>
          <w:szCs w:val="24"/>
        </w:rPr>
      </w:pPr>
      <w:r>
        <w:rPr>
          <w:rFonts w:hint="eastAsia"/>
          <w:sz w:val="24"/>
          <w:szCs w:val="24"/>
        </w:rPr>
        <w:t>代理人无转委托权。特此委托。</w:t>
      </w:r>
    </w:p>
    <w:p>
      <w:pPr>
        <w:pStyle w:val="11"/>
        <w:spacing w:line="360" w:lineRule="auto"/>
        <w:ind w:left="720" w:firstLine="480"/>
        <w:rPr>
          <w:sz w:val="24"/>
          <w:szCs w:val="24"/>
        </w:rPr>
      </w:pPr>
    </w:p>
    <w:p>
      <w:pPr>
        <w:pStyle w:val="11"/>
        <w:spacing w:line="360" w:lineRule="auto"/>
        <w:ind w:left="720" w:firstLine="480"/>
        <w:rPr>
          <w:sz w:val="24"/>
          <w:szCs w:val="24"/>
        </w:rPr>
      </w:pPr>
      <w:r>
        <w:rPr>
          <w:rFonts w:hint="eastAsia"/>
          <w:sz w:val="24"/>
          <w:szCs w:val="24"/>
        </w:rPr>
        <w:t>投标单位：（盖章）</w:t>
      </w:r>
    </w:p>
    <w:p>
      <w:pPr>
        <w:pStyle w:val="11"/>
        <w:spacing w:line="360" w:lineRule="auto"/>
        <w:ind w:left="720" w:firstLine="480"/>
        <w:rPr>
          <w:sz w:val="24"/>
          <w:szCs w:val="24"/>
        </w:rPr>
      </w:pPr>
      <w:r>
        <w:rPr>
          <w:rFonts w:hint="eastAsia"/>
          <w:sz w:val="24"/>
          <w:szCs w:val="24"/>
        </w:rPr>
        <w:t>法定代表人签字：</w:t>
      </w:r>
    </w:p>
    <w:p>
      <w:pPr>
        <w:pStyle w:val="11"/>
        <w:spacing w:line="360" w:lineRule="auto"/>
        <w:ind w:left="720" w:firstLine="480"/>
        <w:rPr>
          <w:sz w:val="24"/>
          <w:szCs w:val="24"/>
        </w:rPr>
      </w:pPr>
    </w:p>
    <w:p>
      <w:pPr>
        <w:pStyle w:val="11"/>
        <w:spacing w:line="360" w:lineRule="auto"/>
        <w:ind w:left="720" w:firstLine="480"/>
        <w:rPr>
          <w:sz w:val="24"/>
          <w:szCs w:val="24"/>
        </w:rPr>
      </w:pPr>
      <w:r>
        <w:rPr>
          <w:rFonts w:hint="eastAsia"/>
          <w:sz w:val="24"/>
          <w:szCs w:val="24"/>
        </w:rPr>
        <w:t>授权代理人身份证复印件（正反面）</w:t>
      </w:r>
    </w:p>
    <w:p>
      <w:pPr>
        <w:pStyle w:val="11"/>
        <w:spacing w:line="360" w:lineRule="auto"/>
        <w:ind w:left="720" w:firstLine="480"/>
        <w:rPr>
          <w:sz w:val="24"/>
          <w:szCs w:val="24"/>
        </w:rPr>
      </w:pPr>
    </w:p>
    <w:p>
      <w:pPr>
        <w:pStyle w:val="11"/>
        <w:spacing w:line="360" w:lineRule="auto"/>
        <w:ind w:left="720" w:firstLine="480"/>
        <w:rPr>
          <w:sz w:val="24"/>
          <w:szCs w:val="24"/>
        </w:rPr>
      </w:pPr>
    </w:p>
    <w:p>
      <w:pPr>
        <w:pStyle w:val="11"/>
        <w:spacing w:line="360" w:lineRule="auto"/>
        <w:ind w:left="720" w:firstLine="480"/>
        <w:rPr>
          <w:sz w:val="24"/>
          <w:szCs w:val="24"/>
        </w:rPr>
      </w:pPr>
    </w:p>
    <w:p>
      <w:pPr>
        <w:pStyle w:val="11"/>
        <w:ind w:left="720" w:firstLine="480"/>
        <w:rPr>
          <w:sz w:val="24"/>
          <w:szCs w:val="24"/>
        </w:rPr>
      </w:pPr>
    </w:p>
    <w:p>
      <w:pPr>
        <w:pStyle w:val="11"/>
        <w:ind w:left="720" w:firstLine="480"/>
        <w:jc w:val="right"/>
        <w:rPr>
          <w:sz w:val="24"/>
          <w:szCs w:val="24"/>
        </w:rPr>
      </w:pPr>
      <w:r>
        <w:rPr>
          <w:rFonts w:hint="eastAsia"/>
          <w:sz w:val="24"/>
          <w:szCs w:val="24"/>
        </w:rPr>
        <w:t>日期：年月日</w:t>
      </w:r>
    </w:p>
    <w:p>
      <w:pPr>
        <w:pStyle w:val="11"/>
        <w:ind w:left="720" w:firstLine="480"/>
        <w:rPr>
          <w:sz w:val="24"/>
          <w:szCs w:val="24"/>
        </w:rPr>
      </w:pPr>
    </w:p>
    <w:p>
      <w:pPr>
        <w:pStyle w:val="11"/>
        <w:ind w:left="720" w:firstLine="480"/>
        <w:rPr>
          <w:sz w:val="24"/>
          <w:szCs w:val="24"/>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ind w:firstLine="420" w:firstLineChars="150"/>
        <w:jc w:val="left"/>
        <w:rPr>
          <w:sz w:val="28"/>
          <w:szCs w:val="28"/>
        </w:rPr>
      </w:pPr>
      <w:r>
        <w:rPr>
          <w:rFonts w:hint="eastAsia"/>
          <w:sz w:val="28"/>
          <w:szCs w:val="28"/>
        </w:rPr>
        <w:t>附件四</w:t>
      </w:r>
    </w:p>
    <w:p>
      <w:pPr>
        <w:pStyle w:val="11"/>
        <w:ind w:left="720" w:firstLine="562"/>
        <w:jc w:val="center"/>
        <w:rPr>
          <w:b/>
          <w:sz w:val="28"/>
          <w:szCs w:val="28"/>
        </w:rPr>
      </w:pPr>
      <w:r>
        <w:rPr>
          <w:rFonts w:hint="eastAsia"/>
          <w:b/>
          <w:sz w:val="28"/>
          <w:szCs w:val="28"/>
        </w:rPr>
        <w:t>报价一览表</w:t>
      </w:r>
    </w:p>
    <w:p>
      <w:pPr>
        <w:pStyle w:val="11"/>
        <w:spacing w:line="360" w:lineRule="auto"/>
        <w:ind w:left="720" w:firstLine="560"/>
        <w:rPr>
          <w:sz w:val="28"/>
          <w:szCs w:val="28"/>
          <w:highlight w:val="yellow"/>
        </w:rPr>
      </w:pPr>
    </w:p>
    <w:p>
      <w:pPr>
        <w:spacing w:line="360" w:lineRule="auto"/>
        <w:ind w:firstLine="360" w:firstLineChars="150"/>
        <w:rPr>
          <w:sz w:val="24"/>
          <w:szCs w:val="24"/>
        </w:rPr>
      </w:pPr>
      <w:bookmarkStart w:id="12" w:name="OLE_LINK53"/>
      <w:bookmarkStart w:id="13" w:name="OLE_LINK54"/>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2"/>
    <w:bookmarkEnd w:id="13"/>
    <w:tbl>
      <w:tblPr>
        <w:tblStyle w:val="8"/>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质保期</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投标单位：（盖章）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pStyle w:val="11"/>
        <w:ind w:left="720" w:firstLine="562"/>
        <w:jc w:val="center"/>
        <w:rPr>
          <w:b/>
          <w:sz w:val="28"/>
          <w:szCs w:val="28"/>
        </w:rPr>
      </w:pPr>
      <w:r>
        <w:rPr>
          <w:rFonts w:hint="eastAsia"/>
          <w:b/>
          <w:sz w:val="28"/>
          <w:szCs w:val="28"/>
        </w:rPr>
        <w:t>分项报价明细表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280"/>
        <w:gridCol w:w="2175"/>
        <w:gridCol w:w="1020"/>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pStyle w:val="11"/>
              <w:ind w:firstLine="0" w:firstLineChars="0"/>
              <w:rPr>
                <w:b/>
                <w:sz w:val="28"/>
                <w:szCs w:val="28"/>
              </w:rPr>
            </w:pPr>
            <w:r>
              <w:rPr>
                <w:rFonts w:hint="eastAsia"/>
                <w:b/>
                <w:sz w:val="28"/>
                <w:szCs w:val="28"/>
              </w:rPr>
              <w:t>类别</w:t>
            </w:r>
          </w:p>
        </w:tc>
        <w:tc>
          <w:tcPr>
            <w:tcW w:w="2280" w:type="dxa"/>
          </w:tcPr>
          <w:p>
            <w:pPr>
              <w:pStyle w:val="11"/>
              <w:ind w:firstLine="0" w:firstLineChars="0"/>
              <w:rPr>
                <w:b/>
                <w:sz w:val="28"/>
                <w:szCs w:val="28"/>
              </w:rPr>
            </w:pPr>
            <w:r>
              <w:rPr>
                <w:rFonts w:hint="eastAsia"/>
                <w:b/>
                <w:sz w:val="28"/>
                <w:szCs w:val="28"/>
              </w:rPr>
              <w:t>具体物品</w:t>
            </w:r>
          </w:p>
        </w:tc>
        <w:tc>
          <w:tcPr>
            <w:tcW w:w="2175" w:type="dxa"/>
          </w:tcPr>
          <w:p>
            <w:pPr>
              <w:pStyle w:val="11"/>
              <w:ind w:firstLine="0" w:firstLineChars="0"/>
              <w:rPr>
                <w:b/>
                <w:sz w:val="28"/>
                <w:szCs w:val="28"/>
              </w:rPr>
            </w:pPr>
            <w:r>
              <w:rPr>
                <w:rFonts w:hint="eastAsia"/>
                <w:b/>
                <w:sz w:val="28"/>
                <w:szCs w:val="28"/>
              </w:rPr>
              <w:t>单价（元/件）</w:t>
            </w:r>
          </w:p>
        </w:tc>
        <w:tc>
          <w:tcPr>
            <w:tcW w:w="1020" w:type="dxa"/>
          </w:tcPr>
          <w:p>
            <w:pPr>
              <w:pStyle w:val="11"/>
              <w:ind w:firstLine="0" w:firstLineChars="0"/>
              <w:rPr>
                <w:b/>
                <w:sz w:val="28"/>
                <w:szCs w:val="28"/>
              </w:rPr>
            </w:pPr>
            <w:r>
              <w:rPr>
                <w:rFonts w:hint="eastAsia"/>
                <w:b/>
                <w:sz w:val="28"/>
                <w:szCs w:val="28"/>
              </w:rPr>
              <w:t>数量</w:t>
            </w:r>
          </w:p>
        </w:tc>
        <w:tc>
          <w:tcPr>
            <w:tcW w:w="1657" w:type="dxa"/>
          </w:tcPr>
          <w:p>
            <w:pPr>
              <w:pStyle w:val="11"/>
              <w:ind w:firstLine="0" w:firstLineChars="0"/>
              <w:rPr>
                <w:b/>
                <w:sz w:val="28"/>
                <w:szCs w:val="28"/>
              </w:rPr>
            </w:pPr>
            <w:r>
              <w:rPr>
                <w:rFonts w:hint="eastAsia"/>
                <w:b/>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restart"/>
            <w:vAlign w:val="center"/>
          </w:tcPr>
          <w:p>
            <w:pPr>
              <w:pStyle w:val="11"/>
              <w:ind w:firstLine="0" w:firstLineChars="0"/>
              <w:jc w:val="center"/>
              <w:rPr>
                <w:b/>
                <w:sz w:val="28"/>
                <w:szCs w:val="28"/>
              </w:rPr>
            </w:pPr>
            <w:r>
              <w:rPr>
                <w:rFonts w:hint="eastAsia" w:asciiTheme="minorEastAsia" w:hAnsiTheme="minorEastAsia"/>
                <w:b/>
                <w:bCs/>
                <w:sz w:val="28"/>
                <w:szCs w:val="28"/>
              </w:rPr>
              <w:t>男士套装</w:t>
            </w:r>
          </w:p>
        </w:tc>
        <w:tc>
          <w:tcPr>
            <w:tcW w:w="2280" w:type="dxa"/>
          </w:tcPr>
          <w:p>
            <w:pPr>
              <w:rPr>
                <w:b/>
                <w:sz w:val="28"/>
                <w:szCs w:val="28"/>
              </w:rPr>
            </w:pPr>
            <w:r>
              <w:rPr>
                <w:rFonts w:hint="eastAsia" w:asciiTheme="minorEastAsia" w:hAnsiTheme="minorEastAsia"/>
                <w:sz w:val="28"/>
                <w:szCs w:val="28"/>
              </w:rPr>
              <w:t>西服上衣</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0"/>
              <w:jc w:val="center"/>
              <w:rPr>
                <w:rFonts w:asciiTheme="minorEastAsia" w:hAnsiTheme="minorEastAsia"/>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西服裤子（厚）</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西服裤子（薄）</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衬衣长袖</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2</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rFonts w:asciiTheme="minorEastAsia" w:hAnsiTheme="minorEastAsia"/>
                <w:sz w:val="28"/>
                <w:szCs w:val="28"/>
              </w:rPr>
            </w:pPr>
            <w:r>
              <w:rPr>
                <w:rFonts w:hint="eastAsia" w:asciiTheme="minorEastAsia" w:hAnsiTheme="minorEastAsia"/>
                <w:sz w:val="28"/>
                <w:szCs w:val="28"/>
              </w:rPr>
              <w:t>衬衣短袖</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2</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领带</w:t>
            </w:r>
            <w:r>
              <w:rPr>
                <w:rFonts w:hint="eastAsia" w:asciiTheme="minorEastAsia" w:hAnsiTheme="minorEastAsia"/>
                <w:sz w:val="24"/>
                <w:szCs w:val="24"/>
              </w:rPr>
              <w:t>（带单位logo）</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restart"/>
            <w:vAlign w:val="center"/>
          </w:tcPr>
          <w:p>
            <w:pPr>
              <w:pStyle w:val="11"/>
              <w:ind w:firstLine="0" w:firstLineChars="0"/>
              <w:rPr>
                <w:b/>
                <w:sz w:val="28"/>
                <w:szCs w:val="28"/>
              </w:rPr>
            </w:pPr>
            <w:r>
              <w:rPr>
                <w:rFonts w:hint="eastAsia" w:asciiTheme="minorEastAsia" w:hAnsiTheme="minorEastAsia"/>
                <w:b/>
                <w:bCs/>
                <w:sz w:val="28"/>
                <w:szCs w:val="28"/>
              </w:rPr>
              <w:t>女士套装</w:t>
            </w:r>
          </w:p>
        </w:tc>
        <w:tc>
          <w:tcPr>
            <w:tcW w:w="2280" w:type="dxa"/>
          </w:tcPr>
          <w:p>
            <w:pPr>
              <w:rPr>
                <w:b/>
                <w:sz w:val="28"/>
                <w:szCs w:val="28"/>
              </w:rPr>
            </w:pPr>
            <w:r>
              <w:rPr>
                <w:rFonts w:hint="eastAsia" w:asciiTheme="minorEastAsia" w:hAnsiTheme="minorEastAsia"/>
                <w:sz w:val="28"/>
                <w:szCs w:val="28"/>
              </w:rPr>
              <w:t>西服上衣</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西服裤子（厚）</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西服裤子（薄）</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衬衣长袖</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2</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rFonts w:asciiTheme="minorEastAsia" w:hAnsiTheme="minorEastAsia"/>
                <w:sz w:val="28"/>
                <w:szCs w:val="28"/>
              </w:rPr>
            </w:pPr>
            <w:r>
              <w:rPr>
                <w:rFonts w:hint="eastAsia" w:asciiTheme="minorEastAsia" w:hAnsiTheme="minorEastAsia"/>
                <w:sz w:val="28"/>
                <w:szCs w:val="28"/>
              </w:rPr>
              <w:t>衬衣短袖</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2</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Merge w:val="continue"/>
          </w:tcPr>
          <w:p>
            <w:pPr>
              <w:pStyle w:val="11"/>
              <w:ind w:firstLine="562"/>
              <w:jc w:val="center"/>
              <w:rPr>
                <w:b/>
                <w:sz w:val="28"/>
                <w:szCs w:val="28"/>
              </w:rPr>
            </w:pPr>
          </w:p>
        </w:tc>
        <w:tc>
          <w:tcPr>
            <w:tcW w:w="2280" w:type="dxa"/>
          </w:tcPr>
          <w:p>
            <w:pPr>
              <w:pStyle w:val="11"/>
              <w:ind w:firstLine="0" w:firstLineChars="0"/>
              <w:rPr>
                <w:b/>
                <w:sz w:val="28"/>
                <w:szCs w:val="28"/>
              </w:rPr>
            </w:pPr>
            <w:r>
              <w:rPr>
                <w:rFonts w:hint="eastAsia" w:asciiTheme="minorEastAsia" w:hAnsiTheme="minorEastAsia"/>
                <w:sz w:val="28"/>
                <w:szCs w:val="28"/>
              </w:rPr>
              <w:t>西服裙</w:t>
            </w:r>
          </w:p>
        </w:tc>
        <w:tc>
          <w:tcPr>
            <w:tcW w:w="2175" w:type="dxa"/>
          </w:tcPr>
          <w:p>
            <w:pPr>
              <w:pStyle w:val="11"/>
              <w:ind w:firstLine="562"/>
              <w:jc w:val="center"/>
              <w:rPr>
                <w:b/>
                <w:sz w:val="28"/>
                <w:szCs w:val="28"/>
              </w:rPr>
            </w:pPr>
          </w:p>
        </w:tc>
        <w:tc>
          <w:tcPr>
            <w:tcW w:w="1020" w:type="dxa"/>
          </w:tcPr>
          <w:p>
            <w:pPr>
              <w:pStyle w:val="11"/>
              <w:ind w:firstLine="562"/>
              <w:jc w:val="center"/>
              <w:rPr>
                <w:b/>
                <w:sz w:val="28"/>
                <w:szCs w:val="28"/>
              </w:rPr>
            </w:pPr>
            <w:r>
              <w:rPr>
                <w:rFonts w:hint="eastAsia"/>
                <w:b/>
                <w:sz w:val="28"/>
                <w:szCs w:val="28"/>
              </w:rPr>
              <w:t>1</w:t>
            </w:r>
          </w:p>
        </w:tc>
        <w:tc>
          <w:tcPr>
            <w:tcW w:w="1657" w:type="dxa"/>
          </w:tcPr>
          <w:p>
            <w:pPr>
              <w:pStyle w:val="11"/>
              <w:ind w:firstLine="562"/>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7" w:type="dxa"/>
            <w:gridSpan w:val="3"/>
          </w:tcPr>
          <w:p>
            <w:pPr>
              <w:pStyle w:val="11"/>
              <w:ind w:firstLine="562"/>
              <w:jc w:val="center"/>
              <w:rPr>
                <w:b/>
                <w:sz w:val="28"/>
                <w:szCs w:val="28"/>
              </w:rPr>
            </w:pPr>
            <w:r>
              <w:rPr>
                <w:rFonts w:hint="eastAsia"/>
                <w:b/>
                <w:sz w:val="28"/>
                <w:szCs w:val="28"/>
              </w:rPr>
              <w:t>合计</w:t>
            </w:r>
          </w:p>
        </w:tc>
        <w:tc>
          <w:tcPr>
            <w:tcW w:w="1020" w:type="dxa"/>
          </w:tcPr>
          <w:p>
            <w:pPr>
              <w:pStyle w:val="11"/>
              <w:ind w:firstLine="562"/>
              <w:jc w:val="center"/>
              <w:rPr>
                <w:b/>
                <w:sz w:val="28"/>
                <w:szCs w:val="28"/>
              </w:rPr>
            </w:pPr>
          </w:p>
        </w:tc>
        <w:tc>
          <w:tcPr>
            <w:tcW w:w="1657" w:type="dxa"/>
          </w:tcPr>
          <w:p>
            <w:pPr>
              <w:pStyle w:val="11"/>
              <w:ind w:firstLine="562"/>
              <w:jc w:val="center"/>
              <w:rPr>
                <w:b/>
                <w:sz w:val="28"/>
                <w:szCs w:val="28"/>
              </w:rPr>
            </w:pPr>
          </w:p>
        </w:tc>
      </w:tr>
    </w:tbl>
    <w:p>
      <w:pPr>
        <w:pStyle w:val="11"/>
        <w:ind w:left="720" w:firstLine="562"/>
        <w:jc w:val="center"/>
        <w:rPr>
          <w:b/>
          <w:sz w:val="28"/>
          <w:szCs w:val="28"/>
        </w:rPr>
      </w:pPr>
    </w:p>
    <w:p>
      <w:pPr>
        <w:pStyle w:val="2"/>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pStyle w:val="3"/>
        <w:spacing w:before="0" w:after="0"/>
        <w:rPr>
          <w:rFonts w:ascii="宋体" w:hAnsi="宋体" w:eastAsia="宋体" w:cs="Times New Roman"/>
          <w:color w:val="000000"/>
          <w:sz w:val="28"/>
          <w:szCs w:val="28"/>
        </w:rPr>
      </w:pPr>
      <w:r>
        <w:rPr>
          <w:rFonts w:hint="eastAsia" w:ascii="宋体" w:hAnsi="宋体" w:eastAsia="宋体" w:cs="Times New Roman"/>
          <w:color w:val="000000"/>
          <w:sz w:val="28"/>
          <w:szCs w:val="28"/>
        </w:rPr>
        <w:t>附件五</w:t>
      </w:r>
    </w:p>
    <w:p>
      <w:pPr>
        <w:pStyle w:val="5"/>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4" w:name="OLE_LINK58"/>
      <w:bookmarkStart w:id="15" w:name="OLE_LINK55"/>
      <w:bookmarkStart w:id="16" w:name="OLE_LINK56"/>
      <w:bookmarkStart w:id="17" w:name="OLE_LINK57"/>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8"/>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18" w:name="OLE_LINK43"/>
            <w:bookmarkStart w:id="19" w:name="OLE_LINK42"/>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4"/>
      <w:bookmarkEnd w:id="15"/>
      <w:bookmarkEnd w:id="16"/>
      <w:bookmarkEnd w:id="17"/>
      <w:bookmarkEnd w:id="18"/>
      <w:bookmarkEnd w:id="19"/>
    </w:tbl>
    <w:p>
      <w:pPr>
        <w:pStyle w:val="6"/>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6"/>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3"/>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3"/>
        <w:spacing w:before="0" w:after="0"/>
        <w:rPr>
          <w:rFonts w:ascii="宋体" w:hAnsi="宋体" w:eastAsia="宋体" w:cs="Times New Roman"/>
          <w:color w:val="000000"/>
          <w:sz w:val="24"/>
          <w:szCs w:val="24"/>
        </w:rPr>
      </w:pPr>
    </w:p>
    <w:p/>
    <w:p/>
    <w:p/>
    <w:p/>
    <w:p/>
    <w:p/>
    <w:p/>
    <w:p>
      <w:pPr>
        <w:pStyle w:val="3"/>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3"/>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8"/>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6"/>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6"/>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3"/>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3"/>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11"/>
        <w:ind w:left="720" w:firstLine="562"/>
        <w:jc w:val="center"/>
        <w:rPr>
          <w:b/>
          <w:sz w:val="28"/>
          <w:szCs w:val="28"/>
        </w:rPr>
      </w:pPr>
      <w:r>
        <w:rPr>
          <w:rFonts w:hint="eastAsia"/>
          <w:b/>
          <w:sz w:val="28"/>
          <w:szCs w:val="28"/>
        </w:rPr>
        <w:t>近三年同类业绩一览表</w:t>
      </w:r>
    </w:p>
    <w:p>
      <w:pPr>
        <w:pStyle w:val="11"/>
        <w:ind w:left="720" w:firstLine="562"/>
        <w:jc w:val="center"/>
        <w:rPr>
          <w:b/>
          <w:sz w:val="28"/>
          <w:szCs w:val="28"/>
        </w:rPr>
      </w:pPr>
      <w:r>
        <w:rPr>
          <w:rFonts w:hint="eastAsia"/>
          <w:b/>
          <w:sz w:val="28"/>
          <w:szCs w:val="28"/>
        </w:rPr>
        <w:t>（2018年1月1日至今）</w:t>
      </w:r>
    </w:p>
    <w:tbl>
      <w:tblPr>
        <w:tblStyle w:val="9"/>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年同类</w:t>
      </w:r>
      <w:r>
        <w:rPr>
          <w:rFonts w:hint="eastAsia" w:ascii="宋体" w:hAnsi="宋体" w:eastAsia="宋体"/>
          <w:b/>
          <w:sz w:val="24"/>
        </w:rPr>
        <w:t>项目业绩，需提供合同复印件（正文部分不得覆盖），</w:t>
      </w:r>
      <w:r>
        <w:rPr>
          <w:rFonts w:hint="eastAsia" w:ascii="宋体" w:hAnsi="宋体" w:eastAsia="宋体"/>
          <w:b/>
          <w:color w:val="FF0000"/>
          <w:sz w:val="24"/>
        </w:rPr>
        <w:t>开标时提交原件备查。</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ind w:firstLine="420" w:firstLineChars="150"/>
        <w:rPr>
          <w:sz w:val="28"/>
          <w:szCs w:val="28"/>
        </w:rPr>
      </w:pPr>
      <w:r>
        <w:rPr>
          <w:rFonts w:hint="eastAsia"/>
          <w:sz w:val="28"/>
          <w:szCs w:val="28"/>
        </w:rPr>
        <w:t>附件八</w:t>
      </w:r>
    </w:p>
    <w:p>
      <w:pPr>
        <w:pStyle w:val="11"/>
        <w:ind w:left="720" w:firstLine="562"/>
        <w:jc w:val="center"/>
        <w:rPr>
          <w:b/>
          <w:sz w:val="28"/>
          <w:szCs w:val="28"/>
        </w:rPr>
      </w:pPr>
      <w:r>
        <w:rPr>
          <w:rFonts w:hint="eastAsia"/>
          <w:b/>
          <w:sz w:val="28"/>
          <w:szCs w:val="28"/>
        </w:rPr>
        <w:t>无违规违法声明</w:t>
      </w:r>
    </w:p>
    <w:p>
      <w:pPr>
        <w:pStyle w:val="11"/>
        <w:ind w:left="720" w:firstLine="560"/>
        <w:rPr>
          <w:sz w:val="28"/>
          <w:szCs w:val="28"/>
        </w:rPr>
      </w:pPr>
    </w:p>
    <w:p>
      <w:pPr>
        <w:ind w:firstLine="560" w:firstLineChars="200"/>
        <w:rPr>
          <w:sz w:val="28"/>
          <w:szCs w:val="28"/>
        </w:rPr>
      </w:pPr>
      <w:r>
        <w:rPr>
          <w:rFonts w:hint="eastAsia"/>
          <w:sz w:val="28"/>
          <w:szCs w:val="28"/>
        </w:rPr>
        <w:t>（采购人）：</w:t>
      </w:r>
    </w:p>
    <w:p>
      <w:pPr>
        <w:pStyle w:val="11"/>
        <w:ind w:left="720" w:firstLine="560"/>
        <w:rPr>
          <w:sz w:val="28"/>
          <w:szCs w:val="28"/>
        </w:rPr>
      </w:pPr>
      <w:r>
        <w:rPr>
          <w:rFonts w:hint="eastAsia"/>
          <w:sz w:val="28"/>
          <w:szCs w:val="28"/>
        </w:rPr>
        <w:t>我公司承诺参加本次招标采购活动 3年内在经营活动中没有重大违法记录。</w:t>
      </w:r>
    </w:p>
    <w:p>
      <w:pPr>
        <w:pStyle w:val="11"/>
        <w:ind w:left="720" w:firstLine="560"/>
        <w:rPr>
          <w:sz w:val="28"/>
          <w:szCs w:val="28"/>
        </w:rPr>
      </w:pPr>
      <w:r>
        <w:rPr>
          <w:rFonts w:hint="eastAsia"/>
          <w:sz w:val="28"/>
          <w:szCs w:val="28"/>
        </w:rPr>
        <w:t>特此声明。</w:t>
      </w:r>
    </w:p>
    <w:p>
      <w:pPr>
        <w:pStyle w:val="11"/>
        <w:ind w:left="720" w:firstLine="560"/>
        <w:rPr>
          <w:sz w:val="28"/>
          <w:szCs w:val="28"/>
        </w:rPr>
      </w:pPr>
      <w:r>
        <w:rPr>
          <w:rFonts w:hint="eastAsia"/>
          <w:sz w:val="28"/>
          <w:szCs w:val="28"/>
        </w:rPr>
        <w:t>如果以上声明不真实，我方承担虚假响应的责任，中标无效，并按法律、法规的规定接受处罚。</w:t>
      </w:r>
    </w:p>
    <w:p>
      <w:pPr>
        <w:pStyle w:val="11"/>
        <w:ind w:left="720" w:firstLine="560"/>
        <w:rPr>
          <w:sz w:val="28"/>
          <w:szCs w:val="28"/>
        </w:rPr>
      </w:pPr>
    </w:p>
    <w:p>
      <w:pPr>
        <w:pStyle w:val="11"/>
        <w:ind w:left="720" w:firstLine="560"/>
        <w:rPr>
          <w:sz w:val="28"/>
          <w:szCs w:val="28"/>
        </w:rPr>
      </w:pPr>
      <w:r>
        <w:rPr>
          <w:rFonts w:hint="eastAsia"/>
          <w:sz w:val="28"/>
          <w:szCs w:val="28"/>
        </w:rPr>
        <w:t>投标人名称：（公章）</w:t>
      </w:r>
    </w:p>
    <w:p>
      <w:pPr>
        <w:pStyle w:val="11"/>
        <w:ind w:left="720" w:firstLine="560"/>
        <w:rPr>
          <w:sz w:val="28"/>
          <w:szCs w:val="28"/>
        </w:rPr>
      </w:pPr>
    </w:p>
    <w:p>
      <w:pPr>
        <w:pStyle w:val="11"/>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11"/>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1"/>
        <w:ind w:left="720" w:firstLine="560"/>
        <w:rPr>
          <w:sz w:val="28"/>
          <w:szCs w:val="28"/>
        </w:rPr>
      </w:pPr>
      <w:r>
        <w:rPr>
          <w:rFonts w:hint="eastAsia"/>
          <w:sz w:val="28"/>
          <w:szCs w:val="28"/>
        </w:rPr>
        <w:t>本单位郑重承诺，我单位无以下不良信用记录情形：</w:t>
      </w:r>
    </w:p>
    <w:p>
      <w:pPr>
        <w:pStyle w:val="11"/>
        <w:ind w:left="720" w:firstLine="560"/>
        <w:rPr>
          <w:sz w:val="28"/>
          <w:szCs w:val="28"/>
        </w:rPr>
      </w:pPr>
      <w:r>
        <w:rPr>
          <w:rFonts w:hint="eastAsia"/>
          <w:sz w:val="28"/>
          <w:szCs w:val="28"/>
        </w:rPr>
        <w:t>1、被人民法院列入失信被执行人；</w:t>
      </w:r>
    </w:p>
    <w:p>
      <w:pPr>
        <w:pStyle w:val="11"/>
        <w:ind w:left="720" w:firstLine="560"/>
        <w:rPr>
          <w:sz w:val="28"/>
          <w:szCs w:val="28"/>
        </w:rPr>
      </w:pPr>
      <w:r>
        <w:rPr>
          <w:rFonts w:hint="eastAsia"/>
          <w:sz w:val="28"/>
          <w:szCs w:val="28"/>
        </w:rPr>
        <w:t>2、被税务部门列入重大税收违法案件当事人名单；</w:t>
      </w:r>
    </w:p>
    <w:p>
      <w:pPr>
        <w:pStyle w:val="11"/>
        <w:ind w:left="720" w:firstLine="560"/>
        <w:rPr>
          <w:sz w:val="28"/>
          <w:szCs w:val="28"/>
        </w:rPr>
      </w:pPr>
      <w:r>
        <w:rPr>
          <w:rFonts w:hint="eastAsia"/>
          <w:sz w:val="28"/>
          <w:szCs w:val="28"/>
        </w:rPr>
        <w:t>3、被政府采购监管部门列入政府采购严重违法失信行为记录名单；</w:t>
      </w:r>
    </w:p>
    <w:p>
      <w:pPr>
        <w:pStyle w:val="11"/>
        <w:ind w:left="720" w:firstLine="560"/>
        <w:rPr>
          <w:sz w:val="28"/>
          <w:szCs w:val="28"/>
        </w:rPr>
      </w:pPr>
      <w:r>
        <w:rPr>
          <w:rFonts w:hint="eastAsia"/>
          <w:sz w:val="28"/>
          <w:szCs w:val="28"/>
        </w:rPr>
        <w:t>4、不符合政府采购法第二十二条规定的条件。</w:t>
      </w:r>
    </w:p>
    <w:p>
      <w:pPr>
        <w:pStyle w:val="11"/>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1"/>
        <w:ind w:left="720" w:firstLine="560"/>
        <w:rPr>
          <w:sz w:val="28"/>
          <w:szCs w:val="28"/>
        </w:rPr>
      </w:pPr>
      <w:r>
        <w:rPr>
          <w:rFonts w:hint="eastAsia"/>
          <w:sz w:val="28"/>
          <w:szCs w:val="28"/>
        </w:rPr>
        <w:t>投标人名称：（公章）</w:t>
      </w:r>
    </w:p>
    <w:p>
      <w:pPr>
        <w:pStyle w:val="11"/>
        <w:ind w:left="720" w:firstLine="560"/>
        <w:rPr>
          <w:sz w:val="28"/>
          <w:szCs w:val="28"/>
        </w:rPr>
      </w:pPr>
    </w:p>
    <w:p>
      <w:pPr>
        <w:pStyle w:val="11"/>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ind w:firstLine="419" w:firstLineChars="149"/>
        <w:rPr>
          <w:b/>
          <w:sz w:val="28"/>
          <w:szCs w:val="28"/>
        </w:rPr>
      </w:pPr>
    </w:p>
    <w:p>
      <w:pPr>
        <w:pStyle w:val="6"/>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6"/>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6"/>
              <w:ind w:left="0" w:leftChars="0"/>
              <w:jc w:val="center"/>
              <w:rPr>
                <w:rFonts w:ascii="宋体" w:hAnsi="宋体"/>
                <w:b/>
                <w:color w:val="000000"/>
                <w:sz w:val="32"/>
                <w:szCs w:val="32"/>
              </w:rPr>
            </w:pPr>
            <w:r>
              <w:rPr>
                <w:rFonts w:hint="eastAsia" w:ascii="宋体" w:hAnsi="宋体"/>
                <w:b/>
                <w:color w:val="000000"/>
                <w:sz w:val="32"/>
                <w:szCs w:val="32"/>
              </w:rPr>
              <w:t>（正本）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c>
          <w:tcPr>
            <w:tcW w:w="466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6"/>
              <w:ind w:left="0" w:leftChars="0"/>
              <w:jc w:val="center"/>
              <w:rPr>
                <w:rFonts w:ascii="宋体" w:hAnsi="宋体"/>
                <w:b/>
                <w:color w:val="000000"/>
                <w:sz w:val="32"/>
                <w:szCs w:val="32"/>
              </w:rPr>
            </w:pPr>
            <w:r>
              <w:rPr>
                <w:rFonts w:hint="eastAsia" w:ascii="宋体" w:hAnsi="宋体"/>
                <w:b/>
                <w:color w:val="000000"/>
                <w:sz w:val="32"/>
                <w:szCs w:val="32"/>
              </w:rPr>
              <w:t>（副本）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6"/>
              <w:ind w:firstLine="590"/>
              <w:jc w:val="center"/>
              <w:rPr>
                <w:rFonts w:ascii="宋体" w:hAnsi="宋体"/>
                <w:b/>
                <w:color w:val="000000"/>
                <w:sz w:val="30"/>
              </w:rPr>
            </w:pPr>
          </w:p>
          <w:p>
            <w:pPr>
              <w:pStyle w:val="6"/>
              <w:ind w:left="0" w:leftChars="0"/>
              <w:jc w:val="center"/>
              <w:rPr>
                <w:rFonts w:ascii="宋体" w:hAnsi="宋体"/>
                <w:color w:val="000000"/>
                <w:sz w:val="30"/>
              </w:rPr>
            </w:pPr>
            <w:r>
              <w:rPr>
                <w:rFonts w:hint="eastAsia" w:ascii="宋体" w:hAnsi="宋体"/>
                <w:b/>
                <w:color w:val="000000"/>
                <w:sz w:val="32"/>
                <w:szCs w:val="32"/>
              </w:rPr>
              <w:t>报价一览表</w:t>
            </w:r>
          </w:p>
          <w:p>
            <w:pPr>
              <w:pStyle w:val="6"/>
              <w:ind w:firstLine="470"/>
              <w:jc w:val="center"/>
              <w:rPr>
                <w:rFonts w:ascii="宋体" w:hAnsi="宋体"/>
                <w:color w:val="000000"/>
              </w:rPr>
            </w:pPr>
          </w:p>
          <w:p>
            <w:pPr>
              <w:pStyle w:val="6"/>
              <w:ind w:left="0" w:leftChars="0"/>
              <w:jc w:val="center"/>
              <w:rPr>
                <w:rFonts w:ascii="宋体" w:hAnsi="宋体"/>
                <w:color w:val="000000"/>
              </w:rPr>
            </w:pPr>
            <w:r>
              <w:rPr>
                <w:rFonts w:hint="eastAsia" w:ascii="宋体" w:hAnsi="宋体"/>
                <w:color w:val="000000"/>
              </w:rPr>
              <w:t>项目编号：</w:t>
            </w:r>
          </w:p>
          <w:p>
            <w:pPr>
              <w:pStyle w:val="6"/>
              <w:ind w:left="0" w:leftChars="0"/>
              <w:jc w:val="center"/>
              <w:rPr>
                <w:rFonts w:ascii="宋体" w:hAnsi="宋体"/>
                <w:color w:val="000000"/>
              </w:rPr>
            </w:pPr>
            <w:r>
              <w:rPr>
                <w:rFonts w:hint="eastAsia" w:ascii="宋体" w:hAnsi="宋体"/>
                <w:color w:val="000000"/>
              </w:rPr>
              <w:t>项目名称：</w:t>
            </w:r>
          </w:p>
          <w:p>
            <w:pPr>
              <w:pStyle w:val="6"/>
              <w:ind w:left="0" w:leftChars="0"/>
              <w:jc w:val="center"/>
              <w:rPr>
                <w:rFonts w:ascii="宋体" w:hAnsi="宋体"/>
                <w:color w:val="000000"/>
              </w:rPr>
            </w:pPr>
            <w:r>
              <w:rPr>
                <w:rFonts w:hint="eastAsia" w:ascii="宋体" w:hAnsi="宋体"/>
                <w:color w:val="000000"/>
              </w:rPr>
              <w:t>所报包号：</w:t>
            </w:r>
          </w:p>
          <w:p>
            <w:pPr>
              <w:pStyle w:val="6"/>
              <w:ind w:left="0" w:leftChars="0"/>
              <w:jc w:val="center"/>
              <w:rPr>
                <w:rFonts w:ascii="宋体" w:hAnsi="宋体"/>
                <w:color w:val="000000"/>
              </w:rPr>
            </w:pPr>
            <w:r>
              <w:rPr>
                <w:rFonts w:hint="eastAsia" w:ascii="宋体" w:hAnsi="宋体"/>
                <w:color w:val="000000"/>
              </w:rPr>
              <w:t>供应商名称（公章）：</w:t>
            </w:r>
          </w:p>
          <w:p>
            <w:pPr>
              <w:pStyle w:val="6"/>
              <w:ind w:firstLine="470"/>
              <w:jc w:val="center"/>
              <w:rPr>
                <w:rFonts w:ascii="宋体" w:hAnsi="宋体"/>
                <w:color w:val="000000"/>
              </w:rPr>
            </w:pPr>
          </w:p>
        </w:tc>
      </w:tr>
    </w:tbl>
    <w:p>
      <w:pPr>
        <w:pStyle w:val="6"/>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6"/>
              <w:ind w:left="0" w:leftChars="0"/>
              <w:rPr>
                <w:rFonts w:ascii="宋体" w:hAnsi="宋体"/>
                <w:color w:val="000000"/>
              </w:rPr>
            </w:pPr>
            <w:r>
              <w:rPr>
                <w:rFonts w:hint="eastAsia" w:ascii="宋体" w:hAnsi="宋体"/>
                <w:color w:val="000000"/>
              </w:rPr>
              <w:t>………………………于   年  月  日   时之前不准启封（公章）………………………</w:t>
            </w:r>
          </w:p>
        </w:tc>
      </w:tr>
    </w:tbl>
    <w:p>
      <w:pPr>
        <w:pStyle w:val="11"/>
        <w:ind w:left="720" w:firstLine="560"/>
        <w:rPr>
          <w:sz w:val="28"/>
          <w:szCs w:val="28"/>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Heiti SC Light">
    <w:altName w:val="红豆福牛迎春"/>
    <w:panose1 w:val="00000000000000000000"/>
    <w:charset w:val="50"/>
    <w:family w:val="auto"/>
    <w:pitch w:val="default"/>
    <w:sig w:usb0="00000000" w:usb1="00000000" w:usb2="00000010" w:usb3="00000000" w:csb0="00040000" w:csb1="00000000"/>
  </w:font>
  <w:font w:name="红豆福牛迎春">
    <w:panose1 w:val="02000509000000000000"/>
    <w:charset w:val="86"/>
    <w:family w:val="auto"/>
    <w:pitch w:val="default"/>
    <w:sig w:usb0="00000001" w:usb1="0801041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11C66"/>
    <w:multiLevelType w:val="singleLevel"/>
    <w:tmpl w:val="88D11C66"/>
    <w:lvl w:ilvl="0" w:tentative="0">
      <w:start w:val="2"/>
      <w:numFmt w:val="decimal"/>
      <w:suff w:val="nothing"/>
      <w:lvlText w:val="%1、"/>
      <w:lvlJc w:val="left"/>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48"/>
    <w:rsid w:val="000A6F65"/>
    <w:rsid w:val="00180B0B"/>
    <w:rsid w:val="003C3B67"/>
    <w:rsid w:val="003D5593"/>
    <w:rsid w:val="00474878"/>
    <w:rsid w:val="005A6F28"/>
    <w:rsid w:val="00745ADE"/>
    <w:rsid w:val="008B42E4"/>
    <w:rsid w:val="008F343C"/>
    <w:rsid w:val="009B7DCA"/>
    <w:rsid w:val="00A72185"/>
    <w:rsid w:val="00E65348"/>
    <w:rsid w:val="01E65C19"/>
    <w:rsid w:val="1A486F0E"/>
    <w:rsid w:val="29B16877"/>
    <w:rsid w:val="463461AA"/>
    <w:rsid w:val="48D267D1"/>
    <w:rsid w:val="55DF7B32"/>
    <w:rsid w:val="69BA48CF"/>
    <w:rsid w:val="6A2C1382"/>
    <w:rsid w:val="6DD2631D"/>
    <w:rsid w:val="75A450B0"/>
    <w:rsid w:val="7B95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pPr>
      <w:spacing w:before="360"/>
      <w:jc w:val="left"/>
    </w:pPr>
    <w:rPr>
      <w:b/>
      <w:bCs/>
      <w:caps/>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toa heading"/>
    <w:basedOn w:val="1"/>
    <w:next w:val="1"/>
    <w:semiHidden/>
    <w:qFormat/>
    <w:uiPriority w:val="0"/>
    <w:pPr>
      <w:spacing w:before="120"/>
    </w:pPr>
    <w:rPr>
      <w:rFonts w:ascii="Arial" w:hAnsi="Arial" w:cs="Arial"/>
      <w:sz w:val="24"/>
    </w:rPr>
  </w:style>
  <w:style w:type="paragraph" w:styleId="5">
    <w:name w:val="Body Text"/>
    <w:basedOn w:val="1"/>
    <w:qFormat/>
    <w:uiPriority w:val="0"/>
    <w:pPr>
      <w:spacing w:after="120"/>
    </w:pPr>
    <w:rPr>
      <w:szCs w:val="24"/>
    </w:rPr>
  </w:style>
  <w:style w:type="paragraph" w:styleId="6">
    <w:name w:val="Body Text Indent"/>
    <w:basedOn w:val="1"/>
    <w:unhideWhenUsed/>
    <w:qFormat/>
    <w:uiPriority w:val="99"/>
    <w:pPr>
      <w:spacing w:after="120"/>
      <w:ind w:left="420" w:leftChars="200"/>
    </w:p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ind w:firstLine="420" w:firstLineChars="200"/>
    </w:pPr>
  </w:style>
  <w:style w:type="table" w:customStyle="1" w:styleId="12">
    <w:name w:val="网格型1"/>
    <w:basedOn w:val="8"/>
    <w:qFormat/>
    <w:uiPriority w:val="39"/>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列表段落1"/>
    <w:basedOn w:val="1"/>
    <w:qFormat/>
    <w:uiPriority w:val="0"/>
    <w:pPr>
      <w:ind w:firstLine="420" w:firstLineChars="200"/>
    </w:pPr>
  </w:style>
  <w:style w:type="paragraph" w:customStyle="1" w:styleId="14">
    <w:name w:val="Table Paragraph"/>
    <w:basedOn w:val="1"/>
    <w:qFormat/>
    <w:uiPriority w:val="0"/>
    <w:rPr>
      <w:rFonts w:ascii="宋体" w:hAnsi="宋体" w:cs="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DC381-E94A-4731-8DE5-C4CFC1EAFFD8}">
  <ds:schemaRefs/>
</ds:datastoreItem>
</file>

<file path=docProps/app.xml><?xml version="1.0" encoding="utf-8"?>
<Properties xmlns="http://schemas.openxmlformats.org/officeDocument/2006/extended-properties" xmlns:vt="http://schemas.openxmlformats.org/officeDocument/2006/docPropsVTypes">
  <Template>Normal</Template>
  <Pages>1</Pages>
  <Words>1197</Words>
  <Characters>6823</Characters>
  <Lines>56</Lines>
  <Paragraphs>16</Paragraphs>
  <TotalTime>48</TotalTime>
  <ScaleCrop>false</ScaleCrop>
  <LinksUpToDate>false</LinksUpToDate>
  <CharactersWithSpaces>8004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2021-06-21T07:00:33Z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6CCEBECE4BDB4F04866ABA1E92D4996B</vt:lpwstr>
  </property>
</Properties>
</file>