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0"/>
        </w:numPr>
        <w:ind w:leftChars="0"/>
        <w:jc w:val="center"/>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山东第一医科大学附属青岛眼科医院脱敏信息交互系统项目竞争性磋商文件</w:t>
      </w:r>
    </w:p>
    <w:p>
      <w:pPr>
        <w:pStyle w:val="9"/>
        <w:numPr>
          <w:ilvl w:val="0"/>
          <w:numId w:val="1"/>
        </w:numPr>
        <w:ind w:firstLineChars="0"/>
        <w:jc w:val="center"/>
        <w:rPr>
          <w:b/>
          <w:sz w:val="28"/>
          <w:szCs w:val="28"/>
        </w:rPr>
      </w:pPr>
      <w:r>
        <w:rPr>
          <w:rFonts w:hint="eastAsia"/>
          <w:b/>
          <w:sz w:val="28"/>
          <w:szCs w:val="28"/>
        </w:rPr>
        <w:t>供应商须知</w:t>
      </w:r>
    </w:p>
    <w:p>
      <w:pPr>
        <w:keepNext w:val="0"/>
        <w:keepLines w:val="0"/>
        <w:pageBreakBefore w:val="0"/>
        <w:widowControl w:val="0"/>
        <w:kinsoku/>
        <w:wordWrap/>
        <w:overflowPunct/>
        <w:topLinePunct w:val="0"/>
        <w:autoSpaceDE/>
        <w:autoSpaceDN/>
        <w:bidi w:val="0"/>
        <w:adjustRightInd/>
        <w:snapToGrid/>
        <w:spacing w:line="360" w:lineRule="auto"/>
        <w:textAlignment w:val="auto"/>
        <w:rPr>
          <w:b/>
          <w:sz w:val="28"/>
          <w:szCs w:val="28"/>
        </w:rPr>
      </w:pPr>
      <w:r>
        <w:rPr>
          <w:rFonts w:hint="eastAsia"/>
          <w:b/>
          <w:sz w:val="28"/>
          <w:szCs w:val="28"/>
        </w:rPr>
        <w:t>一、供应商资格</w:t>
      </w:r>
    </w:p>
    <w:p>
      <w:pPr>
        <w:spacing w:line="360" w:lineRule="auto"/>
        <w:ind w:firstLine="420" w:firstLineChars="150"/>
        <w:rPr>
          <w:rFonts w:hint="eastAsia"/>
          <w:sz w:val="28"/>
          <w:szCs w:val="28"/>
        </w:rPr>
      </w:pPr>
      <w:r>
        <w:rPr>
          <w:rFonts w:hint="eastAsia"/>
          <w:sz w:val="28"/>
          <w:szCs w:val="28"/>
        </w:rPr>
        <w:t>1、在中国境内注册、具有能独立法人资格、能独立承担民事责任的合法企业；</w:t>
      </w:r>
    </w:p>
    <w:p>
      <w:pPr>
        <w:spacing w:line="360" w:lineRule="auto"/>
        <w:ind w:firstLine="420" w:firstLineChars="150"/>
        <w:rPr>
          <w:rFonts w:hint="eastAsia"/>
          <w:sz w:val="28"/>
          <w:szCs w:val="28"/>
        </w:rPr>
      </w:pPr>
      <w:r>
        <w:rPr>
          <w:rFonts w:hint="eastAsia"/>
          <w:sz w:val="28"/>
          <w:szCs w:val="28"/>
        </w:rPr>
        <w:t>2、参加本次招标活动前3年内，在经营活动中没有重大违法记录；</w:t>
      </w:r>
    </w:p>
    <w:p>
      <w:pPr>
        <w:spacing w:line="360" w:lineRule="auto"/>
        <w:ind w:firstLine="420" w:firstLineChars="150"/>
        <w:rPr>
          <w:rFonts w:hint="eastAsia"/>
          <w:sz w:val="28"/>
          <w:szCs w:val="28"/>
        </w:rPr>
      </w:pPr>
      <w:r>
        <w:rPr>
          <w:rFonts w:hint="eastAsia"/>
          <w:sz w:val="28"/>
          <w:szCs w:val="28"/>
        </w:rPr>
        <w:t>3、具有健全的财务会计制度和良好的财务状况报告，依缴纳税收和社会保障资金；</w:t>
      </w:r>
    </w:p>
    <w:p>
      <w:pPr>
        <w:spacing w:line="360" w:lineRule="auto"/>
        <w:ind w:firstLine="420" w:firstLineChars="150"/>
        <w:rPr>
          <w:rFonts w:hint="eastAsia"/>
          <w:sz w:val="28"/>
          <w:szCs w:val="28"/>
        </w:rPr>
      </w:pPr>
      <w:r>
        <w:rPr>
          <w:rFonts w:hint="eastAsia"/>
          <w:sz w:val="28"/>
          <w:szCs w:val="28"/>
          <w:lang w:val="en-US" w:eastAsia="zh-CN"/>
        </w:rPr>
        <w:t>4</w:t>
      </w:r>
      <w:r>
        <w:rPr>
          <w:rFonts w:hint="eastAsia"/>
          <w:sz w:val="28"/>
          <w:szCs w:val="28"/>
        </w:rPr>
        <w:t>、单位负责人为同一人或者存在直接控股、管理关系的不同供应商，不得参加同一合同项下的招标采购活动。</w:t>
      </w:r>
    </w:p>
    <w:p>
      <w:pPr>
        <w:spacing w:line="360" w:lineRule="auto"/>
        <w:ind w:firstLine="420" w:firstLineChars="150"/>
        <w:rPr>
          <w:rFonts w:hint="eastAsia"/>
          <w:sz w:val="28"/>
          <w:szCs w:val="28"/>
        </w:rPr>
      </w:pPr>
      <w:r>
        <w:rPr>
          <w:rFonts w:hint="eastAsia"/>
          <w:sz w:val="28"/>
          <w:szCs w:val="28"/>
          <w:lang w:val="en-US" w:eastAsia="zh-CN"/>
        </w:rPr>
        <w:t>5</w:t>
      </w:r>
      <w:r>
        <w:rPr>
          <w:rFonts w:hint="eastAsia"/>
          <w:sz w:val="28"/>
          <w:szCs w:val="28"/>
        </w:rPr>
        <w:t>、具有履行合同所必需的人员、设备和专业技术能力；</w:t>
      </w:r>
    </w:p>
    <w:p>
      <w:pPr>
        <w:spacing w:line="360" w:lineRule="auto"/>
        <w:ind w:firstLine="420" w:firstLineChars="150"/>
        <w:rPr>
          <w:rFonts w:hint="eastAsia"/>
          <w:sz w:val="28"/>
          <w:szCs w:val="28"/>
        </w:rPr>
      </w:pPr>
      <w:r>
        <w:rPr>
          <w:rFonts w:hint="eastAsia"/>
          <w:sz w:val="28"/>
          <w:szCs w:val="28"/>
          <w:lang w:val="en-US" w:eastAsia="zh-CN"/>
        </w:rPr>
        <w:t>6</w:t>
      </w:r>
      <w:r>
        <w:rPr>
          <w:rFonts w:hint="eastAsia"/>
          <w:sz w:val="28"/>
          <w:szCs w:val="28"/>
        </w:rPr>
        <w:t>、应符合《中华人民共和国政府采购法》第二十二条的规定；</w:t>
      </w:r>
    </w:p>
    <w:p>
      <w:pPr>
        <w:spacing w:line="360" w:lineRule="auto"/>
        <w:ind w:firstLine="420" w:firstLineChars="150"/>
        <w:rPr>
          <w:rFonts w:hint="eastAsia"/>
          <w:sz w:val="28"/>
          <w:szCs w:val="28"/>
        </w:rPr>
      </w:pPr>
      <w:r>
        <w:rPr>
          <w:rFonts w:hint="eastAsia"/>
          <w:sz w:val="28"/>
          <w:szCs w:val="28"/>
          <w:lang w:val="en-US" w:eastAsia="zh-CN"/>
        </w:rPr>
        <w:t>7</w:t>
      </w:r>
      <w:r>
        <w:rPr>
          <w:rFonts w:hint="eastAsia"/>
          <w:sz w:val="28"/>
          <w:szCs w:val="28"/>
        </w:rPr>
        <w:t>、在“信用中国”(www.creditchina.gov.cn)、“中国政府采购网”(www.ccgp.gov.cn)、“信用山东”（www.creditsd.gov.cn）、信用青岛（credit.qingdao.gov.cn）等网站中未被列入失信被执行人、重大税收违法案件当事人名单、政府采购严重违法失信行为记录名单的投标人；</w:t>
      </w:r>
    </w:p>
    <w:p>
      <w:pPr>
        <w:spacing w:line="360" w:lineRule="auto"/>
        <w:ind w:firstLine="420" w:firstLineChars="150"/>
        <w:rPr>
          <w:rFonts w:hint="eastAsia"/>
          <w:sz w:val="28"/>
          <w:szCs w:val="28"/>
        </w:rPr>
      </w:pPr>
      <w:r>
        <w:rPr>
          <w:rFonts w:hint="eastAsia"/>
          <w:sz w:val="28"/>
          <w:szCs w:val="28"/>
          <w:lang w:val="en-US" w:eastAsia="zh-CN"/>
        </w:rPr>
        <w:t>8、</w:t>
      </w:r>
      <w:r>
        <w:rPr>
          <w:rFonts w:hint="eastAsia"/>
          <w:sz w:val="28"/>
          <w:szCs w:val="28"/>
        </w:rPr>
        <w:t>符合磋商文件中规定的其他实质性要求；</w:t>
      </w:r>
    </w:p>
    <w:p>
      <w:pPr>
        <w:spacing w:line="360" w:lineRule="auto"/>
        <w:ind w:firstLine="420" w:firstLineChars="150"/>
        <w:rPr>
          <w:rFonts w:hint="eastAsia"/>
          <w:sz w:val="28"/>
          <w:szCs w:val="28"/>
        </w:rPr>
      </w:pPr>
      <w:r>
        <w:rPr>
          <w:rFonts w:hint="eastAsia"/>
          <w:sz w:val="28"/>
          <w:szCs w:val="28"/>
          <w:lang w:val="en-US" w:eastAsia="zh-CN"/>
        </w:rPr>
        <w:t>9</w:t>
      </w:r>
      <w:r>
        <w:rPr>
          <w:rFonts w:hint="eastAsia"/>
          <w:sz w:val="28"/>
          <w:szCs w:val="28"/>
        </w:rPr>
        <w:t>、本项目不接受联合体投标。</w:t>
      </w:r>
    </w:p>
    <w:p>
      <w:pPr>
        <w:spacing w:line="360" w:lineRule="auto"/>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0" w:firstLineChars="200"/>
        <w:rPr>
          <w:sz w:val="28"/>
          <w:szCs w:val="28"/>
        </w:rPr>
      </w:pPr>
      <w:r>
        <w:rPr>
          <w:rFonts w:hint="eastAsia"/>
          <w:sz w:val="28"/>
          <w:szCs w:val="28"/>
        </w:rPr>
        <w:t>响应文件由投标函、报价一览表、资格证明文件、商务文件、技术文件五部分组成。</w:t>
      </w:r>
    </w:p>
    <w:p>
      <w:pPr>
        <w:spacing w:line="360" w:lineRule="auto"/>
        <w:ind w:firstLine="562" w:firstLineChars="200"/>
        <w:rPr>
          <w:b/>
          <w:sz w:val="28"/>
          <w:szCs w:val="28"/>
        </w:rPr>
      </w:pPr>
      <w:r>
        <w:rPr>
          <w:rFonts w:hint="eastAsia"/>
          <w:b/>
          <w:sz w:val="28"/>
          <w:szCs w:val="28"/>
        </w:rPr>
        <w:t>1.1 投标函部分</w:t>
      </w:r>
    </w:p>
    <w:p>
      <w:pPr>
        <w:spacing w:line="360" w:lineRule="auto"/>
        <w:ind w:firstLine="560" w:firstLineChars="200"/>
        <w:rPr>
          <w:sz w:val="28"/>
          <w:szCs w:val="28"/>
        </w:rPr>
      </w:pPr>
      <w:r>
        <w:rPr>
          <w:rFonts w:hint="eastAsia"/>
          <w:sz w:val="28"/>
          <w:szCs w:val="28"/>
        </w:rPr>
        <w:t>1.1.1 法定代表人签署的投标函（详见附件）</w:t>
      </w:r>
    </w:p>
    <w:p>
      <w:pPr>
        <w:spacing w:line="360" w:lineRule="auto"/>
        <w:ind w:firstLine="562" w:firstLineChars="200"/>
        <w:rPr>
          <w:b/>
          <w:sz w:val="28"/>
          <w:szCs w:val="28"/>
        </w:rPr>
      </w:pPr>
      <w:r>
        <w:rPr>
          <w:rFonts w:hint="eastAsia"/>
          <w:b/>
          <w:sz w:val="28"/>
          <w:szCs w:val="28"/>
        </w:rPr>
        <w:t>1.2 报价表</w:t>
      </w:r>
    </w:p>
    <w:p>
      <w:pPr>
        <w:spacing w:line="360" w:lineRule="auto"/>
        <w:ind w:firstLine="560" w:firstLineChars="200"/>
        <w:rPr>
          <w:sz w:val="28"/>
          <w:szCs w:val="28"/>
        </w:rPr>
      </w:pPr>
      <w:r>
        <w:rPr>
          <w:rFonts w:hint="eastAsia"/>
          <w:sz w:val="28"/>
          <w:szCs w:val="28"/>
        </w:rPr>
        <w:t>1.2.1 报价一览表（详见附件）</w:t>
      </w:r>
    </w:p>
    <w:p>
      <w:pPr>
        <w:spacing w:line="360" w:lineRule="auto"/>
        <w:ind w:firstLine="560" w:firstLineChars="200"/>
        <w:rPr>
          <w:sz w:val="28"/>
          <w:szCs w:val="28"/>
        </w:rPr>
      </w:pPr>
      <w:r>
        <w:rPr>
          <w:rFonts w:hint="eastAsia"/>
          <w:sz w:val="28"/>
          <w:szCs w:val="28"/>
        </w:rPr>
        <w:t>1.2.2 分项报价明细表（按功能模块报价，格式自拟）</w:t>
      </w:r>
    </w:p>
    <w:p>
      <w:pPr>
        <w:spacing w:line="360" w:lineRule="auto"/>
        <w:ind w:firstLine="562" w:firstLineChars="200"/>
        <w:rPr>
          <w:b/>
          <w:sz w:val="28"/>
          <w:szCs w:val="28"/>
        </w:rPr>
      </w:pPr>
      <w:r>
        <w:rPr>
          <w:rFonts w:hint="eastAsia"/>
          <w:b/>
          <w:sz w:val="28"/>
          <w:szCs w:val="28"/>
        </w:rPr>
        <w:t>1.3 资格证明文件</w:t>
      </w:r>
    </w:p>
    <w:p>
      <w:pPr>
        <w:spacing w:line="360" w:lineRule="auto"/>
        <w:ind w:firstLine="560" w:firstLineChars="200"/>
        <w:rPr>
          <w:sz w:val="28"/>
          <w:szCs w:val="28"/>
        </w:rPr>
      </w:pPr>
      <w:r>
        <w:rPr>
          <w:rFonts w:hint="eastAsia"/>
          <w:sz w:val="28"/>
          <w:szCs w:val="28"/>
        </w:rPr>
        <w:t>1.3.1 营业执照副本复印件（加盖公章）</w:t>
      </w:r>
      <w:r>
        <w:rPr>
          <w:rFonts w:hint="eastAsia"/>
          <w:b/>
          <w:sz w:val="28"/>
          <w:szCs w:val="28"/>
        </w:rPr>
        <w:t>（开标时提供原件备查）</w:t>
      </w:r>
      <w:r>
        <w:rPr>
          <w:rFonts w:hint="eastAsia"/>
          <w:sz w:val="28"/>
          <w:szCs w:val="28"/>
        </w:rPr>
        <w:t>；</w:t>
      </w:r>
    </w:p>
    <w:p>
      <w:pPr>
        <w:spacing w:line="360" w:lineRule="auto"/>
        <w:ind w:firstLine="560" w:firstLineChars="200"/>
        <w:rPr>
          <w:sz w:val="28"/>
          <w:szCs w:val="28"/>
        </w:rPr>
      </w:pPr>
      <w:r>
        <w:rPr>
          <w:rFonts w:hint="eastAsia"/>
          <w:sz w:val="28"/>
          <w:szCs w:val="28"/>
        </w:rPr>
        <w:t>1.3.2 法定代表人授权委托书（详见附件）；</w:t>
      </w:r>
    </w:p>
    <w:p>
      <w:pPr>
        <w:spacing w:line="360" w:lineRule="auto"/>
        <w:ind w:firstLine="560" w:firstLineChars="200"/>
        <w:rPr>
          <w:b/>
          <w:sz w:val="28"/>
          <w:szCs w:val="28"/>
        </w:rPr>
      </w:pPr>
      <w:r>
        <w:rPr>
          <w:rFonts w:hint="eastAsia"/>
          <w:sz w:val="28"/>
          <w:szCs w:val="28"/>
        </w:rPr>
        <w:t>1.3.4 财务状况报告的相关材料：</w:t>
      </w:r>
      <w:r>
        <w:rPr>
          <w:rFonts w:hint="eastAsia"/>
          <w:b/>
          <w:sz w:val="28"/>
          <w:szCs w:val="28"/>
        </w:rPr>
        <w:t>提供 201</w:t>
      </w:r>
      <w:r>
        <w:rPr>
          <w:rFonts w:hint="eastAsia"/>
          <w:b/>
          <w:sz w:val="28"/>
          <w:szCs w:val="28"/>
          <w:lang w:val="en-US" w:eastAsia="zh-CN"/>
        </w:rPr>
        <w:t>9</w:t>
      </w:r>
      <w:r>
        <w:rPr>
          <w:rFonts w:hint="eastAsia"/>
          <w:b/>
          <w:sz w:val="28"/>
          <w:szCs w:val="28"/>
        </w:rPr>
        <w:t>年度或20</w:t>
      </w:r>
      <w:r>
        <w:rPr>
          <w:rFonts w:hint="eastAsia"/>
          <w:b/>
          <w:sz w:val="28"/>
          <w:szCs w:val="28"/>
          <w:lang w:val="en-US" w:eastAsia="zh-CN"/>
        </w:rPr>
        <w:t>20</w:t>
      </w:r>
      <w:r>
        <w:rPr>
          <w:rFonts w:hint="eastAsia"/>
          <w:b/>
          <w:sz w:val="28"/>
          <w:szCs w:val="28"/>
        </w:rPr>
        <w:t>年度会计师事务所出具的年度财务报表或开户银行出具的资信证明复印件（加盖公章）；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1.3.5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1.3.6在“信用中国”(www.creditchina.gov.cn)、中国政府采购网(www.ccgp.gov.cn)、“信用山东”（www.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加盖投标单位公章；</w:t>
      </w:r>
    </w:p>
    <w:p>
      <w:pPr>
        <w:spacing w:line="360" w:lineRule="auto"/>
        <w:ind w:firstLine="560" w:firstLineChars="200"/>
        <w:rPr>
          <w:sz w:val="28"/>
          <w:szCs w:val="28"/>
        </w:rPr>
      </w:pPr>
      <w:r>
        <w:rPr>
          <w:rFonts w:hint="eastAsia"/>
          <w:sz w:val="28"/>
          <w:szCs w:val="28"/>
        </w:rPr>
        <w:t>1.3.7 无违法违规声明（详见附件）；</w:t>
      </w:r>
    </w:p>
    <w:p>
      <w:pPr>
        <w:spacing w:line="360" w:lineRule="auto"/>
        <w:ind w:firstLine="560" w:firstLineChars="200"/>
        <w:rPr>
          <w:sz w:val="28"/>
          <w:szCs w:val="28"/>
        </w:rPr>
      </w:pPr>
      <w:r>
        <w:rPr>
          <w:rFonts w:hint="eastAsia"/>
          <w:sz w:val="28"/>
          <w:szCs w:val="28"/>
        </w:rPr>
        <w:t>1.3.8 无不良信用记录承诺函（详见附件）；</w:t>
      </w:r>
    </w:p>
    <w:p>
      <w:pPr>
        <w:spacing w:line="360" w:lineRule="auto"/>
        <w:ind w:firstLine="560" w:firstLineChars="200"/>
        <w:rPr>
          <w:sz w:val="28"/>
          <w:szCs w:val="28"/>
        </w:rPr>
      </w:pPr>
      <w:r>
        <w:rPr>
          <w:rFonts w:hint="eastAsia"/>
          <w:sz w:val="28"/>
          <w:szCs w:val="28"/>
        </w:rPr>
        <w:t>1.3.9投标人认为需要提交的其它文件。</w:t>
      </w:r>
    </w:p>
    <w:p>
      <w:pPr>
        <w:spacing w:line="360" w:lineRule="auto"/>
        <w:ind w:firstLine="560" w:firstLineChars="200"/>
        <w:rPr>
          <w:sz w:val="28"/>
          <w:szCs w:val="28"/>
        </w:rPr>
      </w:pPr>
      <w:r>
        <w:rPr>
          <w:rFonts w:hint="eastAsia"/>
          <w:sz w:val="28"/>
          <w:szCs w:val="28"/>
        </w:rPr>
        <w:t>1.4 商务文件</w:t>
      </w:r>
    </w:p>
    <w:p>
      <w:pPr>
        <w:spacing w:line="360" w:lineRule="auto"/>
        <w:ind w:firstLine="562" w:firstLineChars="200"/>
        <w:rPr>
          <w:b/>
          <w:sz w:val="28"/>
          <w:szCs w:val="28"/>
        </w:rPr>
      </w:pPr>
      <w:r>
        <w:rPr>
          <w:rFonts w:hint="eastAsia"/>
          <w:b/>
          <w:sz w:val="28"/>
          <w:szCs w:val="28"/>
        </w:rPr>
        <w:t>1.4.1企业资产状况、信誉、综合实力等综合情况说明；</w:t>
      </w:r>
    </w:p>
    <w:p>
      <w:pPr>
        <w:spacing w:line="360" w:lineRule="auto"/>
        <w:ind w:firstLine="562" w:firstLineChars="200"/>
        <w:rPr>
          <w:b/>
          <w:sz w:val="28"/>
          <w:szCs w:val="28"/>
        </w:rPr>
      </w:pPr>
      <w:bookmarkStart w:id="0" w:name="OLE_LINK8"/>
      <w:r>
        <w:rPr>
          <w:rFonts w:hint="eastAsia"/>
          <w:b/>
          <w:sz w:val="28"/>
          <w:szCs w:val="28"/>
        </w:rPr>
        <w:t>1.4.2近三年（201</w:t>
      </w:r>
      <w:r>
        <w:rPr>
          <w:rFonts w:hint="eastAsia"/>
          <w:b/>
          <w:sz w:val="28"/>
          <w:szCs w:val="28"/>
          <w:lang w:val="en-US" w:eastAsia="zh-CN"/>
        </w:rPr>
        <w:t>8</w:t>
      </w:r>
      <w:r>
        <w:rPr>
          <w:rFonts w:hint="eastAsia"/>
          <w:b/>
          <w:sz w:val="28"/>
          <w:szCs w:val="28"/>
        </w:rPr>
        <w:t>年</w:t>
      </w:r>
      <w:r>
        <w:rPr>
          <w:rFonts w:hint="eastAsia"/>
          <w:b/>
          <w:sz w:val="28"/>
          <w:szCs w:val="28"/>
          <w:lang w:val="en-US" w:eastAsia="zh-CN"/>
        </w:rPr>
        <w:t>4月1日</w:t>
      </w:r>
      <w:r>
        <w:rPr>
          <w:rFonts w:hint="eastAsia"/>
          <w:b/>
          <w:sz w:val="28"/>
          <w:szCs w:val="28"/>
        </w:rPr>
        <w:t>至今）同类项目业绩表，加盖公章（详见附件）；</w:t>
      </w:r>
    </w:p>
    <w:p>
      <w:pPr>
        <w:spacing w:line="360" w:lineRule="auto"/>
        <w:ind w:firstLine="560" w:firstLineChars="200"/>
        <w:rPr>
          <w:sz w:val="28"/>
          <w:szCs w:val="28"/>
        </w:rPr>
      </w:pPr>
      <w:r>
        <w:rPr>
          <w:rFonts w:hint="eastAsia"/>
          <w:sz w:val="28"/>
          <w:szCs w:val="28"/>
        </w:rPr>
        <w:t>1.4.3商务偏离表（详见附件）；</w:t>
      </w:r>
    </w:p>
    <w:p>
      <w:pPr>
        <w:spacing w:line="360" w:lineRule="auto"/>
        <w:ind w:firstLine="560" w:firstLineChars="200"/>
        <w:rPr>
          <w:sz w:val="28"/>
          <w:szCs w:val="28"/>
        </w:rPr>
      </w:pPr>
      <w:r>
        <w:rPr>
          <w:rFonts w:hint="eastAsia"/>
          <w:sz w:val="28"/>
          <w:szCs w:val="28"/>
        </w:rPr>
        <w:t>1.4.4供应商认为需要提交的其他资料。</w:t>
      </w:r>
    </w:p>
    <w:bookmarkEnd w:id="0"/>
    <w:p>
      <w:pPr>
        <w:spacing w:line="400" w:lineRule="exact"/>
        <w:ind w:firstLine="562" w:firstLineChars="200"/>
        <w:rPr>
          <w:b/>
          <w:sz w:val="28"/>
          <w:szCs w:val="28"/>
        </w:rPr>
      </w:pPr>
      <w:r>
        <w:rPr>
          <w:rFonts w:hint="eastAsia"/>
          <w:b/>
          <w:sz w:val="28"/>
          <w:szCs w:val="28"/>
        </w:rPr>
        <w:t>1.4 技术文件</w:t>
      </w:r>
    </w:p>
    <w:p>
      <w:pPr>
        <w:spacing w:line="360" w:lineRule="auto"/>
        <w:ind w:firstLine="560" w:firstLineChars="200"/>
        <w:rPr>
          <w:sz w:val="28"/>
          <w:szCs w:val="28"/>
        </w:rPr>
      </w:pPr>
      <w:r>
        <w:rPr>
          <w:rFonts w:hint="eastAsia"/>
          <w:sz w:val="28"/>
          <w:szCs w:val="28"/>
        </w:rPr>
        <w:t>1.4.1对本项目总体要求的理解；</w:t>
      </w:r>
    </w:p>
    <w:p>
      <w:pPr>
        <w:spacing w:line="360" w:lineRule="auto"/>
        <w:ind w:firstLine="560" w:firstLineChars="200"/>
        <w:rPr>
          <w:sz w:val="28"/>
          <w:szCs w:val="28"/>
        </w:rPr>
      </w:pPr>
      <w:r>
        <w:rPr>
          <w:rFonts w:hint="eastAsia"/>
          <w:sz w:val="28"/>
          <w:szCs w:val="28"/>
        </w:rPr>
        <w:t>1.4.2技术方案；</w:t>
      </w:r>
    </w:p>
    <w:p>
      <w:pPr>
        <w:spacing w:line="360" w:lineRule="auto"/>
        <w:ind w:firstLine="560" w:firstLineChars="200"/>
        <w:rPr>
          <w:sz w:val="28"/>
          <w:szCs w:val="28"/>
        </w:rPr>
      </w:pPr>
      <w:r>
        <w:rPr>
          <w:rFonts w:hint="eastAsia"/>
          <w:sz w:val="28"/>
          <w:szCs w:val="28"/>
        </w:rPr>
        <w:t>1.4.3</w:t>
      </w:r>
      <w:r>
        <w:rPr>
          <w:sz w:val="28"/>
          <w:szCs w:val="28"/>
        </w:rPr>
        <w:t>技术偏离表</w:t>
      </w:r>
      <w:r>
        <w:rPr>
          <w:rFonts w:hint="eastAsia"/>
          <w:sz w:val="28"/>
          <w:szCs w:val="28"/>
        </w:rPr>
        <w:t>（详见附件）</w:t>
      </w:r>
      <w:r>
        <w:rPr>
          <w:sz w:val="28"/>
          <w:szCs w:val="28"/>
        </w:rPr>
        <w:t>；</w:t>
      </w:r>
    </w:p>
    <w:p>
      <w:pPr>
        <w:spacing w:line="360" w:lineRule="auto"/>
        <w:ind w:firstLine="560" w:firstLineChars="200"/>
        <w:rPr>
          <w:sz w:val="28"/>
          <w:szCs w:val="28"/>
        </w:rPr>
      </w:pPr>
      <w:r>
        <w:rPr>
          <w:rFonts w:hint="eastAsia"/>
          <w:sz w:val="28"/>
          <w:szCs w:val="28"/>
        </w:rPr>
        <w:t>1.4.4项目实施人员（主要从业人员以及其技术资格）一览表；</w:t>
      </w:r>
    </w:p>
    <w:p>
      <w:pPr>
        <w:spacing w:line="360" w:lineRule="auto"/>
        <w:ind w:firstLine="560" w:firstLineChars="200"/>
        <w:rPr>
          <w:sz w:val="28"/>
          <w:szCs w:val="28"/>
        </w:rPr>
      </w:pPr>
      <w:r>
        <w:rPr>
          <w:rFonts w:hint="eastAsia"/>
          <w:sz w:val="28"/>
          <w:szCs w:val="28"/>
        </w:rPr>
        <w:t>1.4.5</w:t>
      </w:r>
      <w:r>
        <w:rPr>
          <w:sz w:val="28"/>
          <w:szCs w:val="28"/>
        </w:rPr>
        <w:t>售后服务内容</w:t>
      </w:r>
      <w:r>
        <w:rPr>
          <w:rFonts w:hint="eastAsia"/>
          <w:sz w:val="28"/>
          <w:szCs w:val="28"/>
        </w:rPr>
        <w:t>及</w:t>
      </w:r>
      <w:r>
        <w:rPr>
          <w:sz w:val="28"/>
          <w:szCs w:val="28"/>
        </w:rPr>
        <w:t>保证措施；</w:t>
      </w:r>
    </w:p>
    <w:p>
      <w:pPr>
        <w:spacing w:line="360" w:lineRule="auto"/>
        <w:ind w:firstLine="560" w:firstLineChars="200"/>
        <w:rPr>
          <w:sz w:val="28"/>
          <w:szCs w:val="28"/>
        </w:rPr>
      </w:pPr>
      <w:r>
        <w:rPr>
          <w:rFonts w:hint="eastAsia"/>
          <w:sz w:val="28"/>
          <w:szCs w:val="28"/>
        </w:rPr>
        <w:t>1.4.6培训方案；</w:t>
      </w:r>
    </w:p>
    <w:p>
      <w:pPr>
        <w:spacing w:line="360" w:lineRule="auto"/>
        <w:ind w:firstLine="560" w:firstLineChars="200"/>
        <w:rPr>
          <w:sz w:val="28"/>
          <w:szCs w:val="28"/>
        </w:rPr>
      </w:pPr>
      <w:r>
        <w:rPr>
          <w:rFonts w:hint="eastAsia"/>
          <w:sz w:val="28"/>
          <w:szCs w:val="28"/>
        </w:rPr>
        <w:t>1.4.7磋商文件要求或者供应商认为其它应介绍或者提交的资料和文件；</w:t>
      </w:r>
    </w:p>
    <w:p>
      <w:pPr>
        <w:spacing w:line="360" w:lineRule="auto"/>
        <w:ind w:firstLine="562" w:firstLineChars="200"/>
        <w:rPr>
          <w:b/>
          <w:sz w:val="28"/>
          <w:szCs w:val="28"/>
        </w:rPr>
      </w:pPr>
      <w:r>
        <w:rPr>
          <w:rFonts w:hint="eastAsia"/>
          <w:b/>
          <w:sz w:val="28"/>
          <w:szCs w:val="28"/>
        </w:rPr>
        <w:t>2、响应文件的编写方式</w:t>
      </w:r>
    </w:p>
    <w:p>
      <w:pPr>
        <w:spacing w:line="360" w:lineRule="auto"/>
        <w:ind w:firstLine="560" w:firstLineChars="200"/>
        <w:rPr>
          <w:sz w:val="28"/>
          <w:szCs w:val="28"/>
        </w:rPr>
      </w:pPr>
      <w:r>
        <w:rPr>
          <w:rFonts w:hint="eastAsia"/>
          <w:sz w:val="28"/>
          <w:szCs w:val="28"/>
        </w:rPr>
        <w:t>2.1 响应文件按以上顺序</w:t>
      </w:r>
      <w:r>
        <w:rPr>
          <w:rFonts w:hint="eastAsia"/>
          <w:b/>
          <w:bCs/>
          <w:sz w:val="28"/>
          <w:szCs w:val="28"/>
        </w:rPr>
        <w:t>胶装</w:t>
      </w:r>
      <w:r>
        <w:rPr>
          <w:rFonts w:hint="eastAsia"/>
          <w:sz w:val="28"/>
          <w:szCs w:val="28"/>
        </w:rPr>
        <w:t>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bCs/>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3.2.2请供应商另外准备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sz w:val="28"/>
          <w:szCs w:val="28"/>
        </w:rPr>
      </w:pPr>
      <w:r>
        <w:rPr>
          <w:rFonts w:hint="eastAsia"/>
          <w:sz w:val="28"/>
          <w:szCs w:val="28"/>
        </w:rPr>
        <w:t>5.1本项目为交钥匙工程，供应商的报价应包含主件、标准附件、备品备件、专用工具、安装、调试、检验、培训、技术服务、运输、保险及因购买货物和服务所需缴纳的所有税费等全部费用。</w:t>
      </w:r>
    </w:p>
    <w:p>
      <w:pPr>
        <w:spacing w:line="360" w:lineRule="auto"/>
        <w:ind w:firstLine="560" w:firstLineChars="200"/>
        <w:rPr>
          <w:sz w:val="28"/>
          <w:szCs w:val="28"/>
        </w:rPr>
      </w:pPr>
      <w:r>
        <w:rPr>
          <w:rFonts w:hint="eastAsia"/>
          <w:sz w:val="28"/>
          <w:szCs w:val="28"/>
        </w:rPr>
        <w:t>5.2每一项目只允许有一个报价任何有选择的报价将不予接受。供应商未填单价或合价的项目，在实施后，采购人将不予以支付，并视作该项费用已包括在其他有价款的单价或合价内。</w:t>
      </w:r>
    </w:p>
    <w:p>
      <w:pPr>
        <w:spacing w:line="360" w:lineRule="auto"/>
        <w:ind w:firstLine="560" w:firstLineChars="200"/>
        <w:rPr>
          <w:rFonts w:hint="eastAsia" w:eastAsiaTheme="minorEastAsia"/>
          <w:sz w:val="28"/>
          <w:szCs w:val="28"/>
          <w:lang w:val="en-US" w:eastAsia="zh-CN"/>
        </w:rPr>
      </w:pPr>
      <w:r>
        <w:rPr>
          <w:rFonts w:hint="eastAsia"/>
          <w:sz w:val="28"/>
          <w:szCs w:val="28"/>
        </w:rPr>
        <w:t>5.3 响应文件的单价和金额应全部以人民币报出，报价中所有单价取小数点后两位，所有合价和总价精确到“元”。大写金额和小写金额不一致的，以大写金额为准</w:t>
      </w:r>
      <w:r>
        <w:rPr>
          <w:rFonts w:hint="eastAsia"/>
          <w:sz w:val="28"/>
          <w:szCs w:val="28"/>
          <w:lang w:eastAsia="zh-CN"/>
        </w:rPr>
        <w:t>。</w:t>
      </w:r>
    </w:p>
    <w:p>
      <w:pPr>
        <w:spacing w:line="360" w:lineRule="auto"/>
        <w:ind w:firstLine="560" w:firstLineChars="200"/>
        <w:rPr>
          <w:sz w:val="28"/>
          <w:szCs w:val="28"/>
        </w:rPr>
      </w:pPr>
      <w:r>
        <w:rPr>
          <w:rFonts w:hint="eastAsia"/>
          <w:sz w:val="28"/>
          <w:szCs w:val="28"/>
        </w:rPr>
        <w:t>5.4 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5.5供应商必须对所提供货物和服务等知识产权方面的一切产权关系负全部责任，由此而引起的法律纠纷以及费用供应商须全部承担。</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w:t>
      </w:r>
    </w:p>
    <w:p>
      <w:pPr>
        <w:spacing w:line="360" w:lineRule="auto"/>
        <w:ind w:firstLine="560" w:firstLineChars="200"/>
        <w:rPr>
          <w:sz w:val="28"/>
          <w:szCs w:val="28"/>
        </w:rPr>
      </w:pPr>
      <w:r>
        <w:rPr>
          <w:rFonts w:hint="eastAsia"/>
          <w:sz w:val="28"/>
          <w:szCs w:val="28"/>
        </w:rPr>
        <w:t>6.1.2 报价超过采购控制价；</w:t>
      </w:r>
    </w:p>
    <w:p>
      <w:pPr>
        <w:spacing w:line="360" w:lineRule="auto"/>
        <w:ind w:firstLine="560" w:firstLineChars="200"/>
        <w:rPr>
          <w:sz w:val="28"/>
          <w:szCs w:val="28"/>
        </w:rPr>
      </w:pPr>
      <w:r>
        <w:rPr>
          <w:rFonts w:hint="eastAsia"/>
          <w:sz w:val="28"/>
          <w:szCs w:val="28"/>
        </w:rPr>
        <w:t>6.1.3响应文件未按竞争性磋商文件的规定签署或密封、盖章的；</w:t>
      </w:r>
    </w:p>
    <w:p>
      <w:pPr>
        <w:spacing w:line="360" w:lineRule="auto"/>
        <w:ind w:firstLine="560" w:firstLineChars="200"/>
        <w:rPr>
          <w:sz w:val="28"/>
          <w:szCs w:val="28"/>
        </w:rPr>
      </w:pPr>
      <w:r>
        <w:rPr>
          <w:rFonts w:hint="eastAsia"/>
          <w:sz w:val="28"/>
          <w:szCs w:val="28"/>
        </w:rPr>
        <w:t>6.1.4报价一览表未加盖本单位公章、法定代表人或授权代表未签字的；</w:t>
      </w:r>
    </w:p>
    <w:p>
      <w:pPr>
        <w:spacing w:line="360" w:lineRule="auto"/>
        <w:ind w:firstLine="560" w:firstLineChars="200"/>
        <w:rPr>
          <w:sz w:val="28"/>
          <w:szCs w:val="28"/>
        </w:rPr>
      </w:pPr>
      <w:r>
        <w:rPr>
          <w:rFonts w:hint="eastAsia"/>
          <w:sz w:val="28"/>
          <w:szCs w:val="28"/>
        </w:rPr>
        <w:t>6.1.5供应商资格不符合竞争性磋商文件要求，未按竞争性磋商文件要求提供资格、资质证明文件的；</w:t>
      </w:r>
    </w:p>
    <w:p>
      <w:pPr>
        <w:spacing w:line="360" w:lineRule="auto"/>
        <w:ind w:firstLine="560" w:firstLineChars="200"/>
        <w:rPr>
          <w:sz w:val="28"/>
          <w:szCs w:val="28"/>
        </w:rPr>
      </w:pPr>
      <w:r>
        <w:rPr>
          <w:rFonts w:hint="eastAsia"/>
          <w:sz w:val="28"/>
          <w:szCs w:val="28"/>
        </w:rPr>
        <w:t>6.1.6响应文件载明的付款方式不满足竞争性磋商文件规定且不能被采购人接受；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6.1.7不符合竞争性磋商文件中规定的其他实质性要求；</w:t>
      </w:r>
    </w:p>
    <w:p>
      <w:pPr>
        <w:spacing w:line="360" w:lineRule="auto"/>
        <w:ind w:firstLine="560" w:firstLineChars="200"/>
        <w:rPr>
          <w:sz w:val="28"/>
          <w:szCs w:val="28"/>
        </w:rPr>
      </w:pPr>
      <w:r>
        <w:rPr>
          <w:rFonts w:hint="eastAsia"/>
          <w:sz w:val="28"/>
          <w:szCs w:val="28"/>
        </w:rPr>
        <w:t>6.1.8法律、法规规定的其他情况。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jc w:val="both"/>
        <w:rPr>
          <w:b/>
          <w:sz w:val="28"/>
          <w:szCs w:val="28"/>
        </w:rPr>
      </w:pPr>
    </w:p>
    <w:p>
      <w:pPr>
        <w:pStyle w:val="9"/>
        <w:numPr>
          <w:ilvl w:val="0"/>
          <w:numId w:val="1"/>
        </w:numPr>
        <w:ind w:firstLineChars="0"/>
        <w:jc w:val="center"/>
        <w:rPr>
          <w:b/>
          <w:sz w:val="28"/>
          <w:szCs w:val="28"/>
        </w:rPr>
      </w:pPr>
      <w:r>
        <w:rPr>
          <w:rFonts w:hint="eastAsia"/>
          <w:b/>
          <w:sz w:val="28"/>
          <w:szCs w:val="28"/>
        </w:rPr>
        <w:t>项目说明</w:t>
      </w:r>
    </w:p>
    <w:p>
      <w:pPr>
        <w:pStyle w:val="9"/>
        <w:numPr>
          <w:ilvl w:val="0"/>
          <w:numId w:val="2"/>
        </w:numPr>
        <w:ind w:firstLineChars="0"/>
        <w:rPr>
          <w:rFonts w:asciiTheme="minorEastAsia" w:hAnsiTheme="minorEastAsia"/>
          <w:b/>
          <w:sz w:val="28"/>
          <w:szCs w:val="28"/>
        </w:rPr>
      </w:pPr>
      <w:r>
        <w:rPr>
          <w:rFonts w:hint="eastAsia" w:asciiTheme="minorEastAsia" w:hAnsiTheme="minorEastAsia"/>
          <w:b/>
          <w:sz w:val="28"/>
          <w:szCs w:val="28"/>
        </w:rPr>
        <w:t>项目概况</w:t>
      </w:r>
    </w:p>
    <w:p>
      <w:pPr>
        <w:ind w:firstLine="420" w:firstLineChars="150"/>
        <w:rPr>
          <w:rFonts w:asciiTheme="minorEastAsia" w:hAnsiTheme="minorEastAsia"/>
          <w:sz w:val="28"/>
          <w:szCs w:val="24"/>
        </w:rPr>
      </w:pPr>
      <w:r>
        <w:rPr>
          <w:rFonts w:hint="eastAsia" w:asciiTheme="minorEastAsia" w:hAnsiTheme="minorEastAsia"/>
          <w:sz w:val="28"/>
          <w:szCs w:val="24"/>
        </w:rPr>
        <w:t>为更好推进大数据和人工智能技术在眼科健康筛查方面的推广与应用，为科技惠民、AI系统建设、社区筛查等惠及民生的项目提供保障，结合目前医院信息系统现状对院内业务系统进行改造，建设脱敏信息交互系统。该系统作为信息交互的核心，承担着数据收集、数据脱敏、数据传输、数据分析和AI分析平台对接、患者转诊等主要功能。要求系统在不影响现有业务操作流程和用户体验的条件下，具备更好的可靠性、安全性。</w:t>
      </w:r>
    </w:p>
    <w:p>
      <w:pPr>
        <w:rPr>
          <w:rFonts w:asciiTheme="minorEastAsia" w:hAnsiTheme="minorEastAsia"/>
          <w:b/>
          <w:sz w:val="28"/>
          <w:szCs w:val="28"/>
        </w:rPr>
      </w:pPr>
      <w:r>
        <w:rPr>
          <w:rFonts w:hint="eastAsia" w:asciiTheme="minorEastAsia" w:hAnsiTheme="minorEastAsia"/>
          <w:b/>
          <w:sz w:val="28"/>
          <w:szCs w:val="28"/>
        </w:rPr>
        <w:t>二、采购控制价：</w:t>
      </w:r>
      <w:r>
        <w:rPr>
          <w:rFonts w:hint="eastAsia" w:asciiTheme="minorEastAsia" w:hAnsiTheme="minorEastAsia"/>
          <w:b/>
          <w:sz w:val="28"/>
          <w:szCs w:val="28"/>
          <w:lang w:val="en-US" w:eastAsia="zh-CN"/>
        </w:rPr>
        <w:t>40</w:t>
      </w:r>
      <w:r>
        <w:rPr>
          <w:rFonts w:hint="eastAsia" w:asciiTheme="minorEastAsia" w:hAnsiTheme="minorEastAsia"/>
          <w:b/>
          <w:sz w:val="28"/>
          <w:szCs w:val="28"/>
        </w:rPr>
        <w:t>万</w:t>
      </w:r>
    </w:p>
    <w:p>
      <w:pPr>
        <w:rPr>
          <w:rFonts w:asciiTheme="minorEastAsia" w:hAnsiTheme="minorEastAsia"/>
          <w:b/>
          <w:sz w:val="28"/>
          <w:szCs w:val="28"/>
        </w:rPr>
      </w:pPr>
      <w:r>
        <w:rPr>
          <w:rFonts w:hint="eastAsia" w:asciiTheme="minorEastAsia" w:hAnsiTheme="minorEastAsia"/>
          <w:b/>
          <w:sz w:val="28"/>
          <w:szCs w:val="28"/>
        </w:rPr>
        <w:t>三、实施周期：90日历日</w:t>
      </w:r>
    </w:p>
    <w:p>
      <w:pPr>
        <w:rPr>
          <w:rFonts w:asciiTheme="minorEastAsia" w:hAnsiTheme="minorEastAsia"/>
          <w:b/>
          <w:sz w:val="28"/>
          <w:szCs w:val="28"/>
        </w:rPr>
      </w:pPr>
      <w:r>
        <w:rPr>
          <w:rFonts w:hint="eastAsia" w:asciiTheme="minorEastAsia" w:hAnsiTheme="minorEastAsia"/>
          <w:b/>
          <w:sz w:val="28"/>
          <w:szCs w:val="28"/>
          <w:lang w:val="en-US" w:eastAsia="zh-CN"/>
        </w:rPr>
        <w:t>四</w:t>
      </w:r>
      <w:r>
        <w:rPr>
          <w:rFonts w:hint="eastAsia" w:asciiTheme="minorEastAsia" w:hAnsiTheme="minorEastAsia"/>
          <w:b/>
          <w:sz w:val="28"/>
          <w:szCs w:val="28"/>
        </w:rPr>
        <w:t>、技术要求</w:t>
      </w:r>
    </w:p>
    <w:p>
      <w:pPr>
        <w:spacing w:after="160" w:line="360" w:lineRule="auto"/>
        <w:rPr>
          <w:rFonts w:ascii="宋体" w:hAnsi="宋体"/>
          <w:color w:val="000000" w:themeColor="text1"/>
          <w:szCs w:val="24"/>
          <w14:textFill>
            <w14:solidFill>
              <w14:schemeClr w14:val="tx1"/>
            </w14:solidFill>
          </w14:textFill>
        </w:rPr>
      </w:pPr>
      <w:r>
        <w:rPr>
          <w:rFonts w:hint="eastAsia" w:ascii="宋体" w:hAnsi="宋体" w:cs="仿宋_GB2312"/>
          <w:b/>
          <w:color w:val="000000" w:themeColor="text1"/>
          <w:szCs w:val="24"/>
          <w14:textFill>
            <w14:solidFill>
              <w14:schemeClr w14:val="tx1"/>
            </w14:solidFill>
          </w14:textFill>
        </w:rPr>
        <w:t>1、总体要求</w:t>
      </w:r>
    </w:p>
    <w:p>
      <w:pPr>
        <w:numPr>
          <w:ilvl w:val="0"/>
          <w:numId w:val="3"/>
        </w:numPr>
        <w:spacing w:line="360" w:lineRule="auto"/>
        <w:rPr>
          <w:rFonts w:ascii="宋体" w:hAnsi="宋体" w:cs="Segoe UI"/>
          <w:color w:val="000000" w:themeColor="text1"/>
          <w:szCs w:val="24"/>
          <w:shd w:val="clear" w:color="auto" w:fill="FFFFFF"/>
          <w14:textFill>
            <w14:solidFill>
              <w14:schemeClr w14:val="tx1"/>
            </w14:solidFill>
          </w14:textFill>
        </w:rPr>
      </w:pPr>
      <w:r>
        <w:rPr>
          <w:rFonts w:hint="eastAsia" w:ascii="宋体" w:hAnsi="宋体" w:cs="Segoe UI"/>
          <w:color w:val="000000" w:themeColor="text1"/>
          <w:szCs w:val="24"/>
          <w:shd w:val="clear" w:color="auto" w:fill="FFFFFF"/>
          <w14:textFill>
            <w14:solidFill>
              <w14:schemeClr w14:val="tx1"/>
            </w14:solidFill>
          </w14:textFill>
        </w:rPr>
        <w:t>一体化设计</w:t>
      </w:r>
    </w:p>
    <w:p>
      <w:pPr>
        <w:spacing w:line="360" w:lineRule="auto"/>
        <w:rPr>
          <w:rFonts w:ascii="宋体" w:hAnsi="宋体" w:cs="Segoe UI"/>
          <w:color w:val="000000" w:themeColor="text1"/>
          <w:szCs w:val="24"/>
          <w:shd w:val="clear" w:color="auto" w:fill="FFFFFF"/>
          <w14:textFill>
            <w14:solidFill>
              <w14:schemeClr w14:val="tx1"/>
            </w14:solidFill>
          </w14:textFill>
        </w:rPr>
      </w:pPr>
      <w:r>
        <w:rPr>
          <w:rFonts w:ascii="宋体" w:hAnsi="宋体" w:cs="Segoe UI"/>
          <w:color w:val="000000" w:themeColor="text1"/>
          <w:szCs w:val="24"/>
          <w:shd w:val="clear" w:color="auto" w:fill="FFFFFF"/>
          <w14:textFill>
            <w14:solidFill>
              <w14:schemeClr w14:val="tx1"/>
            </w14:solidFill>
          </w14:textFill>
        </w:rPr>
        <w:t xml:space="preserve">    系统采用DICOM标准建设，具备良好的兼容性与可扩展性。系统与筛查终端、AI辅助诊断平台（系统）、院内his系统对接，为数据收集、数据存储、数据分析、数据调取提供支持。</w:t>
      </w:r>
    </w:p>
    <w:p>
      <w:pPr>
        <w:spacing w:line="360" w:lineRule="auto"/>
        <w:outlineLvl w:val="0"/>
        <w:rPr>
          <w:rFonts w:ascii="宋体" w:hAnsi="宋体" w:cs="Segoe UI"/>
          <w:color w:val="000000" w:themeColor="text1"/>
          <w:szCs w:val="24"/>
          <w:shd w:val="clear" w:color="auto" w:fill="FFFFFF"/>
          <w14:textFill>
            <w14:solidFill>
              <w14:schemeClr w14:val="tx1"/>
            </w14:solidFill>
          </w14:textFill>
        </w:rPr>
      </w:pPr>
      <w:r>
        <w:rPr>
          <w:rFonts w:ascii="宋体" w:hAnsi="宋体" w:cs="Segoe UI"/>
          <w:color w:val="000000" w:themeColor="text1"/>
          <w:szCs w:val="24"/>
          <w:shd w:val="clear" w:color="auto" w:fill="FFFFFF"/>
          <w14:textFill>
            <w14:solidFill>
              <w14:schemeClr w14:val="tx1"/>
            </w14:solidFill>
          </w14:textFill>
        </w:rPr>
        <w:t>（2）</w:t>
      </w:r>
      <w:r>
        <w:rPr>
          <w:rFonts w:hint="eastAsia" w:ascii="宋体" w:hAnsi="宋体" w:cs="Segoe UI"/>
          <w:color w:val="000000" w:themeColor="text1"/>
          <w:szCs w:val="24"/>
          <w:shd w:val="clear" w:color="auto" w:fill="FFFFFF"/>
          <w14:textFill>
            <w14:solidFill>
              <w14:schemeClr w14:val="tx1"/>
            </w14:solidFill>
          </w14:textFill>
        </w:rPr>
        <w:t>全流程</w:t>
      </w:r>
      <w:r>
        <w:rPr>
          <w:rFonts w:ascii="宋体" w:hAnsi="宋体" w:cs="Segoe UI"/>
          <w:color w:val="000000" w:themeColor="text1"/>
          <w:szCs w:val="24"/>
          <w:shd w:val="clear" w:color="auto" w:fill="FFFFFF"/>
          <w14:textFill>
            <w14:solidFill>
              <w14:schemeClr w14:val="tx1"/>
            </w14:solidFill>
          </w14:textFill>
        </w:rPr>
        <w:t>设计</w:t>
      </w:r>
    </w:p>
    <w:p>
      <w:pPr>
        <w:spacing w:line="360" w:lineRule="auto"/>
        <w:ind w:firstLine="420" w:firstLineChars="200"/>
        <w:rPr>
          <w:rFonts w:ascii="宋体" w:hAnsi="宋体" w:cs="Segoe UI"/>
          <w:color w:val="000000" w:themeColor="text1"/>
          <w:szCs w:val="24"/>
          <w:shd w:val="clear" w:color="auto" w:fill="FFFFFF"/>
          <w14:textFill>
            <w14:solidFill>
              <w14:schemeClr w14:val="tx1"/>
            </w14:solidFill>
          </w14:textFill>
        </w:rPr>
      </w:pPr>
      <w:r>
        <w:rPr>
          <w:rFonts w:hint="eastAsia" w:ascii="宋体" w:hAnsi="宋体" w:cs="Segoe UI"/>
          <w:color w:val="000000" w:themeColor="text1"/>
          <w:szCs w:val="24"/>
          <w:shd w:val="clear" w:color="auto" w:fill="FFFFFF"/>
          <w14:textFill>
            <w14:solidFill>
              <w14:schemeClr w14:val="tx1"/>
            </w14:solidFill>
          </w14:textFill>
        </w:rPr>
        <w:t>脱敏信息交互系统包括注册登录、系统权限管理、基础数据管理，筛查登记管理、筛查过程管理等模块功能，涵盖健康筛查每一个工作环节和工作内容，各个内容有机统一形成一个管理整体。</w:t>
      </w:r>
    </w:p>
    <w:p>
      <w:pPr>
        <w:spacing w:line="360" w:lineRule="auto"/>
        <w:outlineLvl w:val="0"/>
        <w:rPr>
          <w:rFonts w:ascii="宋体" w:hAnsi="宋体" w:cs="Segoe UI"/>
          <w:color w:val="000000" w:themeColor="text1"/>
          <w:szCs w:val="24"/>
          <w:shd w:val="clear" w:color="auto" w:fill="FFFFFF"/>
          <w14:textFill>
            <w14:solidFill>
              <w14:schemeClr w14:val="tx1"/>
            </w14:solidFill>
          </w14:textFill>
        </w:rPr>
      </w:pPr>
      <w:r>
        <w:rPr>
          <w:rFonts w:ascii="宋体" w:hAnsi="宋体" w:cs="Segoe UI"/>
          <w:color w:val="000000" w:themeColor="text1"/>
          <w:szCs w:val="24"/>
          <w:shd w:val="clear" w:color="auto" w:fill="FFFFFF"/>
          <w14:textFill>
            <w14:solidFill>
              <w14:schemeClr w14:val="tx1"/>
            </w14:solidFill>
          </w14:textFill>
        </w:rPr>
        <w:t>（3）安全性</w:t>
      </w:r>
    </w:p>
    <w:p>
      <w:pPr>
        <w:spacing w:line="360" w:lineRule="auto"/>
        <w:ind w:firstLine="420" w:firstLineChars="200"/>
        <w:rPr>
          <w:rFonts w:ascii="宋体" w:hAnsi="宋体" w:cs="Segoe UI"/>
          <w:color w:val="000000" w:themeColor="text1"/>
          <w:szCs w:val="24"/>
          <w:shd w:val="clear" w:color="auto" w:fill="FFFFFF"/>
          <w14:textFill>
            <w14:solidFill>
              <w14:schemeClr w14:val="tx1"/>
            </w14:solidFill>
          </w14:textFill>
        </w:rPr>
      </w:pPr>
      <w:r>
        <w:rPr>
          <w:rFonts w:ascii="宋体" w:hAnsi="宋体" w:cs="Segoe UI"/>
          <w:color w:val="000000" w:themeColor="text1"/>
          <w:szCs w:val="24"/>
          <w:shd w:val="clear" w:color="auto" w:fill="FFFFFF"/>
          <w14:textFill>
            <w14:solidFill>
              <w14:schemeClr w14:val="tx1"/>
            </w14:solidFill>
          </w14:textFill>
        </w:rPr>
        <w:t>系统提供严格的备份方案及系统支持，以保证系统安全、持续、有效运行。系统具有灵活方便的权限管理机制，设定系统内部终端和访问者的权限</w:t>
      </w:r>
      <w:r>
        <w:rPr>
          <w:rFonts w:hint="eastAsia" w:ascii="宋体" w:hAnsi="宋体" w:cs="Segoe UI"/>
          <w:color w:val="000000" w:themeColor="text1"/>
          <w:szCs w:val="24"/>
          <w:shd w:val="clear" w:color="auto" w:fill="FFFFFF"/>
          <w14:textFill>
            <w14:solidFill>
              <w14:schemeClr w14:val="tx1"/>
            </w14:solidFill>
          </w14:textFill>
        </w:rPr>
        <w:t>。保证脱敏过程的安全性，整个脱敏过程数据不能有落地情况发生。</w:t>
      </w:r>
    </w:p>
    <w:p>
      <w:pPr>
        <w:spacing w:line="360" w:lineRule="auto"/>
        <w:rPr>
          <w:rFonts w:ascii="宋体" w:hAnsi="宋体" w:cs="Segoe UI"/>
          <w:color w:val="000000" w:themeColor="text1"/>
          <w:szCs w:val="24"/>
          <w:shd w:val="clear" w:color="auto" w:fill="FFFFFF"/>
          <w14:textFill>
            <w14:solidFill>
              <w14:schemeClr w14:val="tx1"/>
            </w14:solidFill>
          </w14:textFill>
        </w:rPr>
      </w:pPr>
      <w:r>
        <w:rPr>
          <w:rFonts w:ascii="宋体" w:hAnsi="宋体" w:cs="Segoe UI"/>
          <w:color w:val="000000" w:themeColor="text1"/>
          <w:szCs w:val="24"/>
          <w:shd w:val="clear" w:color="auto" w:fill="FFFFFF"/>
          <w14:textFill>
            <w14:solidFill>
              <w14:schemeClr w14:val="tx1"/>
            </w14:solidFill>
          </w14:textFill>
        </w:rPr>
        <w:t>（4）</w:t>
      </w:r>
      <w:r>
        <w:rPr>
          <w:rFonts w:hint="eastAsia" w:ascii="宋体" w:hAnsi="宋体" w:cs="Segoe UI"/>
          <w:color w:val="000000" w:themeColor="text1"/>
          <w:szCs w:val="24"/>
          <w:shd w:val="clear" w:color="auto" w:fill="FFFFFF"/>
          <w14:textFill>
            <w14:solidFill>
              <w14:schemeClr w14:val="tx1"/>
            </w14:solidFill>
          </w14:textFill>
        </w:rPr>
        <w:t>一致性</w:t>
      </w:r>
    </w:p>
    <w:p>
      <w:pPr>
        <w:spacing w:line="360" w:lineRule="auto"/>
        <w:ind w:firstLine="420" w:firstLineChars="200"/>
        <w:rPr>
          <w:rFonts w:ascii="宋体" w:hAnsi="宋体" w:cs="Segoe UI"/>
          <w:color w:val="000000" w:themeColor="text1"/>
          <w:szCs w:val="24"/>
          <w:shd w:val="clear" w:color="auto" w:fill="FFFFFF"/>
          <w14:textFill>
            <w14:solidFill>
              <w14:schemeClr w14:val="tx1"/>
            </w14:solidFill>
          </w14:textFill>
        </w:rPr>
      </w:pPr>
      <w:r>
        <w:rPr>
          <w:rFonts w:hint="eastAsia" w:ascii="宋体" w:hAnsi="宋体" w:cs="Segoe UI"/>
          <w:color w:val="000000" w:themeColor="text1"/>
          <w:szCs w:val="24"/>
          <w:shd w:val="clear" w:color="auto" w:fill="FFFFFF"/>
          <w14:textFill>
            <w14:solidFill>
              <w14:schemeClr w14:val="tx1"/>
            </w14:solidFill>
          </w14:textFill>
        </w:rPr>
        <w:t>系统符合脱敏结果的一致性，即可以实现在不修改脱敏规则的前提下，多次运行出来的脱敏结果一致。</w:t>
      </w:r>
    </w:p>
    <w:p>
      <w:pPr>
        <w:spacing w:line="360" w:lineRule="auto"/>
        <w:rPr>
          <w:rFonts w:ascii="宋体" w:hAnsi="宋体" w:cs="Segoe UI"/>
          <w:color w:val="auto"/>
          <w:szCs w:val="24"/>
          <w:shd w:val="clear" w:color="auto" w:fill="FFFFFF"/>
        </w:rPr>
      </w:pPr>
      <w:r>
        <w:rPr>
          <w:rFonts w:ascii="宋体" w:hAnsi="宋体" w:cs="Segoe UI"/>
          <w:color w:val="auto"/>
          <w:szCs w:val="24"/>
          <w:shd w:val="clear" w:color="auto" w:fill="FFFFFF"/>
        </w:rPr>
        <w:t>（5）</w:t>
      </w:r>
      <w:r>
        <w:rPr>
          <w:rFonts w:hint="eastAsia" w:ascii="宋体" w:hAnsi="宋体" w:cs="Segoe UI"/>
          <w:color w:val="auto"/>
          <w:szCs w:val="24"/>
          <w:shd w:val="clear" w:color="auto" w:fill="FFFFFF"/>
        </w:rPr>
        <w:t>整体架构</w:t>
      </w:r>
    </w:p>
    <w:p>
      <w:pPr>
        <w:spacing w:line="360" w:lineRule="auto"/>
        <w:rPr>
          <w:rFonts w:ascii="宋体" w:hAnsi="宋体" w:cs="Segoe UI"/>
          <w:color w:val="auto"/>
          <w:szCs w:val="24"/>
          <w:shd w:val="clear" w:color="auto" w:fill="FFFFFF"/>
        </w:rPr>
      </w:pPr>
      <w:r>
        <w:rPr>
          <w:rFonts w:ascii="宋体" w:hAnsi="宋体" w:cs="Segoe UI"/>
          <w:color w:val="auto"/>
          <w:szCs w:val="24"/>
          <w:shd w:val="clear" w:color="auto" w:fill="FFFFFF"/>
        </w:rPr>
        <w:tab/>
      </w:r>
      <w:r>
        <w:rPr>
          <w:rFonts w:hint="eastAsia" w:ascii="宋体" w:hAnsi="宋体" w:cs="Segoe UI"/>
          <w:color w:val="auto"/>
          <w:szCs w:val="24"/>
          <w:shd w:val="clear" w:color="auto" w:fill="FFFFFF"/>
        </w:rPr>
        <w:t>平台</w:t>
      </w:r>
      <w:r>
        <w:rPr>
          <w:rFonts w:hint="eastAsia"/>
          <w:color w:val="auto"/>
          <w:szCs w:val="20"/>
        </w:rPr>
        <w:t>支持分布式架构，具备单点登录以及良好的子系统扩展和集成能力，便于后续业务插拔式的集成</w:t>
      </w:r>
      <w:r>
        <w:rPr>
          <w:color w:val="auto"/>
          <w:szCs w:val="20"/>
        </w:rPr>
        <w:t>。</w:t>
      </w:r>
      <w:r>
        <w:rPr>
          <w:rFonts w:hint="eastAsia" w:ascii="宋体" w:hAnsi="宋体" w:cs="Segoe UI"/>
          <w:color w:val="auto"/>
          <w:szCs w:val="24"/>
          <w:shd w:val="clear" w:color="auto" w:fill="FFFFFF"/>
        </w:rPr>
        <w:t>平台提供较好的兼容性，可根据需要选择不同的基础组件，如注册中心、配置中心、分布式事务等、权限管理中心。</w:t>
      </w:r>
    </w:p>
    <w:p>
      <w:pPr>
        <w:numPr>
          <w:ilvl w:val="0"/>
          <w:numId w:val="4"/>
        </w:numPr>
        <w:spacing w:line="360" w:lineRule="auto"/>
        <w:rPr>
          <w:rFonts w:ascii="宋体" w:hAnsi="宋体" w:cs="Segoe UI"/>
          <w:color w:val="auto"/>
          <w:szCs w:val="24"/>
          <w:shd w:val="clear" w:color="auto" w:fill="FFFFFF"/>
        </w:rPr>
      </w:pPr>
      <w:r>
        <w:rPr>
          <w:rFonts w:hint="eastAsia" w:ascii="宋体" w:hAnsi="宋体" w:cs="Segoe UI"/>
          <w:color w:val="auto"/>
          <w:szCs w:val="24"/>
          <w:shd w:val="clear" w:color="auto" w:fill="FFFFFF"/>
        </w:rPr>
        <w:t>数据库使用业界主流的数据库产品。</w:t>
      </w:r>
    </w:p>
    <w:p>
      <w:pPr>
        <w:numPr>
          <w:ilvl w:val="0"/>
          <w:numId w:val="4"/>
        </w:numPr>
        <w:spacing w:line="360" w:lineRule="auto"/>
        <w:rPr>
          <w:rFonts w:ascii="宋体" w:hAnsi="宋体" w:cs="Segoe UI"/>
          <w:szCs w:val="24"/>
          <w:shd w:val="clear" w:color="auto" w:fill="FFFFFF"/>
        </w:rPr>
      </w:pPr>
      <w:r>
        <w:rPr>
          <w:rFonts w:hint="eastAsia" w:ascii="宋体" w:hAnsi="宋体" w:cs="Segoe UI"/>
          <w:szCs w:val="24"/>
          <w:shd w:val="clear" w:color="auto" w:fill="FFFFFF"/>
        </w:rPr>
        <w:t>供应商根据项目需要和采购人要求完成与第三方系统的对接，对接费用包含在本项目内容中，采购人不再额外支付接口对接费用。</w:t>
      </w:r>
    </w:p>
    <w:p>
      <w:pPr>
        <w:spacing w:line="360" w:lineRule="auto"/>
        <w:rPr>
          <w:rFonts w:ascii="宋体" w:hAnsi="宋体" w:cs="Segoe UI"/>
          <w:b/>
          <w:color w:val="000000" w:themeColor="text1"/>
          <w:szCs w:val="24"/>
          <w:shd w:val="clear" w:color="auto" w:fill="FFFFFF"/>
          <w14:textFill>
            <w14:solidFill>
              <w14:schemeClr w14:val="tx1"/>
            </w14:solidFill>
          </w14:textFill>
        </w:rPr>
      </w:pPr>
    </w:p>
    <w:p>
      <w:pPr>
        <w:spacing w:line="360" w:lineRule="auto"/>
        <w:rPr>
          <w:rFonts w:ascii="宋体" w:hAnsi="宋体" w:cs="Segoe UI"/>
          <w:b/>
          <w:color w:val="000000" w:themeColor="text1"/>
          <w:szCs w:val="24"/>
          <w:shd w:val="clear" w:color="auto" w:fill="FFFFFF"/>
          <w14:textFill>
            <w14:solidFill>
              <w14:schemeClr w14:val="tx1"/>
            </w14:solidFill>
          </w14:textFill>
        </w:rPr>
      </w:pPr>
      <w:r>
        <w:rPr>
          <w:rFonts w:hint="eastAsia" w:ascii="宋体" w:hAnsi="宋体" w:cs="Segoe UI"/>
          <w:b/>
          <w:color w:val="000000" w:themeColor="text1"/>
          <w:szCs w:val="24"/>
          <w:shd w:val="clear" w:color="auto" w:fill="FFFFFF"/>
          <w14:textFill>
            <w14:solidFill>
              <w14:schemeClr w14:val="tx1"/>
            </w14:solidFill>
          </w14:textFill>
        </w:rPr>
        <w:t>2、具体要求</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1449"/>
        <w:gridCol w:w="2109"/>
        <w:gridCol w:w="4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shd w:val="clear" w:color="auto" w:fill="D7D7D7"/>
            <w:vAlign w:val="center"/>
          </w:tcPr>
          <w:p>
            <w:pPr>
              <w:widowControl/>
              <w:jc w:val="center"/>
              <w:textAlignment w:val="center"/>
              <w:rPr>
                <w:rFonts w:asciiTheme="minorEastAsia" w:hAnsiTheme="minorEastAsia" w:cstheme="minorEastAsia"/>
                <w:szCs w:val="24"/>
              </w:rPr>
            </w:pPr>
            <w:r>
              <w:rPr>
                <w:rFonts w:hint="eastAsia" w:asciiTheme="minorEastAsia" w:hAnsiTheme="minorEastAsia" w:cstheme="minorEastAsia"/>
                <w:kern w:val="0"/>
                <w:szCs w:val="24"/>
              </w:rPr>
              <w:t>序号</w:t>
            </w:r>
          </w:p>
        </w:tc>
        <w:tc>
          <w:tcPr>
            <w:tcW w:w="1449" w:type="dxa"/>
            <w:shd w:val="clear" w:color="auto" w:fill="D7D7D7"/>
            <w:vAlign w:val="center"/>
          </w:tcPr>
          <w:p>
            <w:pPr>
              <w:widowControl/>
              <w:jc w:val="center"/>
              <w:textAlignment w:val="center"/>
              <w:rPr>
                <w:rFonts w:asciiTheme="minorEastAsia" w:hAnsiTheme="minorEastAsia" w:cstheme="minorEastAsia"/>
                <w:szCs w:val="24"/>
              </w:rPr>
            </w:pPr>
            <w:r>
              <w:rPr>
                <w:rFonts w:hint="eastAsia" w:asciiTheme="minorEastAsia" w:hAnsiTheme="minorEastAsia" w:cstheme="minorEastAsia"/>
                <w:kern w:val="0"/>
                <w:szCs w:val="24"/>
              </w:rPr>
              <w:t>功能模块</w:t>
            </w:r>
          </w:p>
        </w:tc>
        <w:tc>
          <w:tcPr>
            <w:tcW w:w="2109" w:type="dxa"/>
            <w:shd w:val="clear" w:color="auto" w:fill="D7D7D7"/>
            <w:vAlign w:val="center"/>
          </w:tcPr>
          <w:p>
            <w:pPr>
              <w:widowControl/>
              <w:jc w:val="center"/>
              <w:textAlignment w:val="center"/>
              <w:rPr>
                <w:rFonts w:asciiTheme="minorEastAsia" w:hAnsiTheme="minorEastAsia" w:cstheme="minorEastAsia"/>
                <w:szCs w:val="24"/>
              </w:rPr>
            </w:pPr>
            <w:r>
              <w:rPr>
                <w:rFonts w:hint="eastAsia" w:asciiTheme="minorEastAsia" w:hAnsiTheme="minorEastAsia" w:cstheme="minorEastAsia"/>
                <w:kern w:val="0"/>
                <w:szCs w:val="24"/>
              </w:rPr>
              <w:t>功能项目</w:t>
            </w:r>
          </w:p>
        </w:tc>
        <w:tc>
          <w:tcPr>
            <w:tcW w:w="4309" w:type="dxa"/>
            <w:shd w:val="clear" w:color="auto" w:fill="D7D7D7"/>
            <w:vAlign w:val="center"/>
          </w:tcPr>
          <w:p>
            <w:pPr>
              <w:widowControl/>
              <w:jc w:val="center"/>
              <w:textAlignment w:val="center"/>
              <w:rPr>
                <w:rFonts w:asciiTheme="minorEastAsia" w:hAnsiTheme="minorEastAsia" w:cstheme="minorEastAsia"/>
                <w:szCs w:val="24"/>
              </w:rPr>
            </w:pPr>
            <w:r>
              <w:rPr>
                <w:rFonts w:hint="eastAsia" w:asciiTheme="minorEastAsia" w:hAnsiTheme="minorEastAsia" w:cstheme="minorEastAsia"/>
                <w:kern w:val="0"/>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655" w:type="dxa"/>
            <w:vMerge w:val="restart"/>
          </w:tcPr>
          <w:p>
            <w:pPr>
              <w:widowControl/>
              <w:jc w:val="center"/>
              <w:textAlignment w:val="top"/>
              <w:rPr>
                <w:rFonts w:asciiTheme="minorEastAsia" w:hAnsiTheme="minorEastAsia" w:cstheme="minorEastAsia"/>
                <w:szCs w:val="24"/>
              </w:rPr>
            </w:pPr>
            <w:r>
              <w:rPr>
                <w:rFonts w:hint="eastAsia" w:asciiTheme="minorEastAsia" w:hAnsiTheme="minorEastAsia" w:cstheme="minorEastAsia"/>
                <w:kern w:val="0"/>
                <w:szCs w:val="24"/>
              </w:rPr>
              <w:t>1</w:t>
            </w:r>
          </w:p>
        </w:tc>
        <w:tc>
          <w:tcPr>
            <w:tcW w:w="1449" w:type="dxa"/>
            <w:vMerge w:val="restart"/>
          </w:tcPr>
          <w:p>
            <w:pPr>
              <w:widowControl/>
              <w:jc w:val="center"/>
              <w:textAlignment w:val="top"/>
              <w:rPr>
                <w:rFonts w:asciiTheme="minorEastAsia" w:hAnsiTheme="minorEastAsia" w:cstheme="minorEastAsia"/>
                <w:szCs w:val="24"/>
              </w:rPr>
            </w:pPr>
            <w:r>
              <w:rPr>
                <w:rFonts w:hint="eastAsia" w:asciiTheme="minorEastAsia" w:hAnsiTheme="minorEastAsia" w:cstheme="minorEastAsia"/>
                <w:kern w:val="0"/>
                <w:szCs w:val="24"/>
              </w:rPr>
              <w:t>系统接口对接</w:t>
            </w: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筛查设备对接</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与在筛查机构投放的筛查设备进行对接，通过调用第三方系统实现与筛查设备的交互，获取筛查设备最终的筛查结果进行数据存储。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AI辅助诊断平台对接</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与AI辅助诊断平台进行对接，将脱敏后的相关数据上传到诊断平台，接收的结果进行数据存储。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HIS查询接口</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为HIS提供查询接口，在HIS系统中可根据个人信息标识调阅筛查记录信息（Web页面链接）。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restart"/>
          </w:tcPr>
          <w:p>
            <w:pPr>
              <w:widowControl/>
              <w:jc w:val="center"/>
              <w:textAlignment w:val="top"/>
              <w:rPr>
                <w:rFonts w:asciiTheme="minorEastAsia" w:hAnsiTheme="minorEastAsia" w:cstheme="minorEastAsia"/>
                <w:szCs w:val="24"/>
              </w:rPr>
            </w:pPr>
            <w:r>
              <w:rPr>
                <w:rFonts w:hint="eastAsia" w:asciiTheme="minorEastAsia" w:hAnsiTheme="minorEastAsia" w:cstheme="minorEastAsia"/>
                <w:kern w:val="0"/>
                <w:szCs w:val="24"/>
              </w:rPr>
              <w:t>2</w:t>
            </w:r>
          </w:p>
        </w:tc>
        <w:tc>
          <w:tcPr>
            <w:tcW w:w="1449" w:type="dxa"/>
            <w:vMerge w:val="restart"/>
          </w:tcPr>
          <w:p>
            <w:pPr>
              <w:widowControl/>
              <w:jc w:val="center"/>
              <w:textAlignment w:val="top"/>
              <w:rPr>
                <w:rFonts w:asciiTheme="minorEastAsia" w:hAnsiTheme="minorEastAsia" w:cstheme="minorEastAsia"/>
                <w:szCs w:val="24"/>
              </w:rPr>
            </w:pPr>
            <w:r>
              <w:rPr>
                <w:rFonts w:hint="eastAsia" w:asciiTheme="minorEastAsia" w:hAnsiTheme="minorEastAsia" w:cstheme="minorEastAsia"/>
                <w:kern w:val="0"/>
                <w:szCs w:val="24"/>
              </w:rPr>
              <w:t>云服务SDK调用</w:t>
            </w:r>
          </w:p>
        </w:tc>
        <w:tc>
          <w:tcPr>
            <w:tcW w:w="2109" w:type="dxa"/>
          </w:tcPr>
          <w:p>
            <w:pPr>
              <w:widowControl/>
              <w:jc w:val="left"/>
              <w:textAlignment w:val="top"/>
              <w:rPr>
                <w:rFonts w:asciiTheme="minorEastAsia" w:hAnsiTheme="minorEastAsia" w:cstheme="minorEastAsia"/>
                <w:color w:val="auto"/>
                <w:szCs w:val="24"/>
              </w:rPr>
            </w:pPr>
            <w:r>
              <w:rPr>
                <w:rFonts w:hint="eastAsia" w:asciiTheme="minorEastAsia" w:hAnsiTheme="minorEastAsia" w:cstheme="minorEastAsia"/>
                <w:color w:val="auto"/>
                <w:kern w:val="0"/>
                <w:szCs w:val="24"/>
              </w:rPr>
              <w:t>身份证OCR识别接口</w:t>
            </w:r>
          </w:p>
        </w:tc>
        <w:tc>
          <w:tcPr>
            <w:tcW w:w="4309" w:type="dxa"/>
          </w:tcPr>
          <w:p>
            <w:pPr>
              <w:widowControl/>
              <w:jc w:val="left"/>
              <w:textAlignment w:val="top"/>
              <w:rPr>
                <w:rFonts w:asciiTheme="minorEastAsia" w:hAnsiTheme="minorEastAsia" w:cstheme="minorEastAsia"/>
                <w:color w:val="auto"/>
                <w:szCs w:val="24"/>
              </w:rPr>
            </w:pPr>
            <w:r>
              <w:rPr>
                <w:rFonts w:hint="eastAsia" w:asciiTheme="minorEastAsia" w:hAnsiTheme="minorEastAsia" w:cstheme="minorEastAsia"/>
                <w:color w:val="auto"/>
                <w:kern w:val="0"/>
                <w:szCs w:val="24"/>
              </w:rPr>
              <w:t>通过对身份证拍照进行OCR图片文字识别，获取身份证卡面信息进行快速信息填报。</w:t>
            </w:r>
            <w:r>
              <w:rPr>
                <w:rFonts w:hint="eastAsia" w:asciiTheme="minorEastAsia" w:hAnsiTheme="minorEastAsia" w:cstheme="minorEastAsia"/>
                <w:color w:val="auto"/>
                <w:kern w:val="0"/>
                <w:szCs w:val="24"/>
              </w:rPr>
              <w:br w:type="textWrapping"/>
            </w:r>
            <w:r>
              <w:rPr>
                <w:rFonts w:hint="eastAsia" w:asciiTheme="minorEastAsia" w:hAnsiTheme="minorEastAsia" w:cstheme="minorEastAsia"/>
                <w:color w:val="auto"/>
                <w:kern w:val="0"/>
                <w:szCs w:val="24"/>
              </w:rPr>
              <w:t>环境依赖：外网及前置机、OCR识别接口。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手机短信平台接口</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为核对注册的筛查居民手机号准确性，在注册时通过短信验证码进行校验手机号。</w:t>
            </w:r>
            <w:r>
              <w:rPr>
                <w:rFonts w:hint="eastAsia" w:asciiTheme="minorEastAsia" w:hAnsiTheme="minorEastAsia" w:cstheme="minorEastAsia"/>
                <w:kern w:val="0"/>
                <w:szCs w:val="24"/>
              </w:rPr>
              <w:br w:type="textWrapping"/>
            </w:r>
            <w:r>
              <w:rPr>
                <w:rFonts w:hint="eastAsia" w:asciiTheme="minorEastAsia" w:hAnsiTheme="minorEastAsia" w:cstheme="minorEastAsia"/>
                <w:kern w:val="0"/>
                <w:szCs w:val="24"/>
              </w:rPr>
              <w:t>环境依赖：外网及前置机、短信平台。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微信接口</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微信身份识别接口及微信分享等接口对接。</w:t>
            </w:r>
            <w:r>
              <w:rPr>
                <w:rFonts w:hint="eastAsia" w:asciiTheme="minorEastAsia" w:hAnsiTheme="minorEastAsia" w:cstheme="minorEastAsia"/>
                <w:kern w:val="0"/>
                <w:szCs w:val="24"/>
              </w:rPr>
              <w:br w:type="textWrapping"/>
            </w:r>
            <w:r>
              <w:rPr>
                <w:rFonts w:hint="eastAsia" w:asciiTheme="minorEastAsia" w:hAnsiTheme="minorEastAsia" w:cstheme="minorEastAsia"/>
                <w:kern w:val="0"/>
                <w:szCs w:val="24"/>
              </w:rPr>
              <w:t>环境依赖：外网及前置机。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restart"/>
          </w:tcPr>
          <w:p>
            <w:pPr>
              <w:widowControl/>
              <w:jc w:val="center"/>
              <w:textAlignment w:val="top"/>
              <w:rPr>
                <w:rFonts w:asciiTheme="minorEastAsia" w:hAnsiTheme="minorEastAsia" w:cstheme="minorEastAsia"/>
                <w:szCs w:val="24"/>
              </w:rPr>
            </w:pPr>
            <w:r>
              <w:rPr>
                <w:rFonts w:hint="eastAsia" w:asciiTheme="minorEastAsia" w:hAnsiTheme="minorEastAsia" w:cstheme="minorEastAsia"/>
                <w:kern w:val="0"/>
                <w:szCs w:val="24"/>
              </w:rPr>
              <w:t>3</w:t>
            </w:r>
          </w:p>
        </w:tc>
        <w:tc>
          <w:tcPr>
            <w:tcW w:w="1449" w:type="dxa"/>
            <w:vMerge w:val="restart"/>
          </w:tcPr>
          <w:p>
            <w:pPr>
              <w:widowControl/>
              <w:jc w:val="center"/>
              <w:textAlignment w:val="top"/>
              <w:rPr>
                <w:rFonts w:asciiTheme="minorEastAsia" w:hAnsiTheme="minorEastAsia" w:cstheme="minorEastAsia"/>
                <w:szCs w:val="24"/>
              </w:rPr>
            </w:pPr>
            <w:r>
              <w:rPr>
                <w:rFonts w:hint="eastAsia" w:asciiTheme="minorEastAsia" w:hAnsiTheme="minorEastAsia" w:cstheme="minorEastAsia"/>
                <w:kern w:val="0"/>
                <w:szCs w:val="24"/>
              </w:rPr>
              <w:t>注册与登录</w:t>
            </w: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（1）</w:t>
            </w:r>
            <w:r>
              <w:rPr>
                <w:rStyle w:val="10"/>
                <w:rFonts w:hint="eastAsia" w:asciiTheme="minorEastAsia" w:hAnsiTheme="minorEastAsia" w:eastAsiaTheme="minorEastAsia" w:cstheme="minorEastAsia"/>
              </w:rPr>
              <w:t>个人注册</w:t>
            </w:r>
          </w:p>
        </w:tc>
        <w:tc>
          <w:tcPr>
            <w:tcW w:w="4309" w:type="dxa"/>
          </w:tcPr>
          <w:p>
            <w:pPr>
              <w:widowControl/>
              <w:jc w:val="left"/>
              <w:textAlignment w:val="top"/>
              <w:rPr>
                <w:rFonts w:asciiTheme="minorEastAsia" w:hAnsiTheme="minorEastAsia" w:cstheme="minorEastAsia"/>
                <w:color w:val="auto"/>
                <w:kern w:val="0"/>
                <w:szCs w:val="24"/>
              </w:rPr>
            </w:pPr>
            <w:r>
              <w:rPr>
                <w:rFonts w:hint="eastAsia" w:asciiTheme="minorEastAsia" w:hAnsiTheme="minorEastAsia" w:cstheme="minorEastAsia"/>
                <w:kern w:val="0"/>
                <w:szCs w:val="24"/>
              </w:rPr>
              <w:t>支持微信端与Web端注册。</w:t>
            </w:r>
            <w:r>
              <w:rPr>
                <w:rFonts w:hint="eastAsia" w:asciiTheme="minorEastAsia" w:hAnsiTheme="minorEastAsia" w:cstheme="minorEastAsia"/>
                <w:kern w:val="0"/>
                <w:szCs w:val="24"/>
              </w:rPr>
              <w:br w:type="textWrapping"/>
            </w:r>
            <w:r>
              <w:rPr>
                <w:rFonts w:hint="eastAsia" w:asciiTheme="minorEastAsia" w:hAnsiTheme="minorEastAsia" w:cstheme="minorEastAsia"/>
                <w:kern w:val="0"/>
                <w:szCs w:val="24"/>
              </w:rPr>
              <w:t>入口：微信端通过“青岛眼科医院”微信公众号挂载菜单登入；</w:t>
            </w:r>
            <w:r>
              <w:rPr>
                <w:rFonts w:hint="eastAsia" w:asciiTheme="minorEastAsia" w:hAnsiTheme="minorEastAsia" w:cstheme="minorEastAsia"/>
                <w:kern w:val="0"/>
                <w:szCs w:val="24"/>
              </w:rPr>
              <w:br w:type="textWrapping"/>
            </w:r>
            <w:r>
              <w:rPr>
                <w:rFonts w:hint="eastAsia" w:asciiTheme="minorEastAsia" w:hAnsiTheme="minorEastAsia" w:cstheme="minorEastAsia"/>
                <w:kern w:val="0"/>
                <w:szCs w:val="24"/>
              </w:rPr>
              <w:t xml:space="preserve">    Web端页面以H5形式部署，可匹配多端设备浏览。</w:t>
            </w:r>
            <w:r>
              <w:rPr>
                <w:rFonts w:hint="eastAsia" w:asciiTheme="minorEastAsia" w:hAnsiTheme="minorEastAsia" w:cstheme="minorEastAsia"/>
                <w:kern w:val="0"/>
                <w:szCs w:val="24"/>
              </w:rPr>
              <w:br w:type="textWrapping"/>
            </w:r>
            <w:r>
              <w:rPr>
                <w:rFonts w:hint="eastAsia" w:asciiTheme="minorEastAsia" w:hAnsiTheme="minorEastAsia" w:cstheme="minorEastAsia"/>
                <w:kern w:val="0"/>
                <w:szCs w:val="24"/>
              </w:rPr>
              <w:t>1）微信端支持身份证OCR识别自动填写注</w:t>
            </w:r>
            <w:r>
              <w:rPr>
                <w:rFonts w:hint="eastAsia" w:asciiTheme="minorEastAsia" w:hAnsiTheme="minorEastAsia" w:cstheme="minorEastAsia"/>
                <w:color w:val="auto"/>
                <w:kern w:val="0"/>
                <w:szCs w:val="24"/>
              </w:rPr>
              <w:t>册信息功能，自动生成唯一患者标识，并可生成二维码，自动生成的患者标识，支持在筛查端通过第三方系统与筛查设备对接。</w:t>
            </w:r>
            <w:r>
              <w:rPr>
                <w:rFonts w:hint="eastAsia" w:asciiTheme="minorEastAsia" w:hAnsiTheme="minorEastAsia" w:cstheme="minorEastAsia"/>
                <w:color w:val="auto"/>
                <w:kern w:val="0"/>
                <w:szCs w:val="24"/>
              </w:rPr>
              <w:br w:type="textWrapping"/>
            </w:r>
            <w:r>
              <w:rPr>
                <w:rFonts w:hint="eastAsia" w:asciiTheme="minorEastAsia" w:hAnsiTheme="minorEastAsia" w:cstheme="minorEastAsia"/>
                <w:color w:val="auto"/>
                <w:kern w:val="0"/>
                <w:szCs w:val="24"/>
              </w:rPr>
              <w:t>2）Web端支持读卡器录入信息。</w:t>
            </w:r>
          </w:p>
          <w:p>
            <w:pPr>
              <w:widowControl/>
              <w:jc w:val="left"/>
              <w:textAlignment w:val="top"/>
              <w:rPr>
                <w:rFonts w:asciiTheme="minorEastAsia" w:hAnsiTheme="minorEastAsia" w:cstheme="minorEastAsia"/>
                <w:color w:val="FF0000"/>
                <w:kern w:val="0"/>
                <w:szCs w:val="24"/>
              </w:rPr>
            </w:pPr>
            <w:r>
              <w:rPr>
                <w:rFonts w:hint="eastAsia" w:asciiTheme="minorEastAsia" w:hAnsiTheme="minorEastAsia" w:cstheme="minorEastAsia"/>
                <w:color w:val="auto"/>
                <w:kern w:val="0"/>
                <w:szCs w:val="24"/>
              </w:rPr>
              <w:t>3）</w:t>
            </w:r>
            <w:r>
              <w:rPr>
                <w:rFonts w:asciiTheme="minorEastAsia" w:hAnsiTheme="minorEastAsia" w:cstheme="minorEastAsia"/>
                <w:color w:val="auto"/>
                <w:kern w:val="0"/>
                <w:szCs w:val="24"/>
              </w:rPr>
              <w:t>支持体检机构使用机构内部检查代码进行个人信息注册</w:t>
            </w:r>
            <w:r>
              <w:rPr>
                <w:rFonts w:hint="eastAsia" w:asciiTheme="minorEastAsia" w:hAnsiTheme="minorEastAsia" w:cstheme="minorEastAsia"/>
                <w:color w:val="auto"/>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（2）筛查</w:t>
            </w:r>
            <w:r>
              <w:rPr>
                <w:rStyle w:val="10"/>
                <w:rFonts w:hint="eastAsia" w:asciiTheme="minorEastAsia" w:hAnsiTheme="minorEastAsia" w:eastAsiaTheme="minorEastAsia" w:cstheme="minorEastAsia"/>
              </w:rPr>
              <w:t>机构注册</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支持筛查机构自行注册（医院管理端审核），也可医院管理端添加；</w:t>
            </w:r>
            <w:r>
              <w:rPr>
                <w:rFonts w:hint="eastAsia" w:asciiTheme="minorEastAsia" w:hAnsiTheme="minorEastAsia" w:cstheme="minorEastAsia"/>
                <w:kern w:val="0"/>
                <w:szCs w:val="24"/>
              </w:rPr>
              <w:br w:type="textWrapping"/>
            </w:r>
            <w:r>
              <w:rPr>
                <w:rFonts w:hint="eastAsia" w:asciiTheme="minorEastAsia" w:hAnsiTheme="minorEastAsia" w:cstheme="minorEastAsia"/>
                <w:kern w:val="0"/>
                <w:szCs w:val="24"/>
              </w:rPr>
              <w:t>自行创建，创建者为管理员，生成2位机构代码，筛查机构可通过微信号邀请人员注册本机构下（参照微信分享），邀请的人员需要医院管理端审核通过后微信扫码登陆。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（3）医院管理端</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主管理员开发机构创建，主管理员可邀请子管理员（需注册），所有注册都需要绑定微信号</w:t>
            </w:r>
            <w:r>
              <w:rPr>
                <w:rStyle w:val="10"/>
                <w:rFonts w:hint="eastAsia" w:asciiTheme="minorEastAsia" w:hAnsiTheme="minorEastAsia" w:eastAsiaTheme="minorEastAsia" w:cs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（4）系统快捷登陆</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绑定微信的，可微信扫码登陆，未绑定微信的帐号密码登陆</w:t>
            </w:r>
            <w:r>
              <w:rPr>
                <w:rStyle w:val="10"/>
                <w:rFonts w:hint="eastAsia" w:asciiTheme="minorEastAsia" w:hAnsiTheme="minorEastAsia" w:eastAsiaTheme="minorEastAsia" w:cs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restart"/>
          </w:tcPr>
          <w:p>
            <w:pPr>
              <w:widowControl/>
              <w:jc w:val="center"/>
              <w:textAlignment w:val="top"/>
              <w:rPr>
                <w:rFonts w:asciiTheme="minorEastAsia" w:hAnsiTheme="minorEastAsia" w:cstheme="minorEastAsia"/>
                <w:szCs w:val="24"/>
              </w:rPr>
            </w:pPr>
            <w:r>
              <w:rPr>
                <w:rFonts w:hint="eastAsia" w:asciiTheme="minorEastAsia" w:hAnsiTheme="minorEastAsia" w:cstheme="minorEastAsia"/>
                <w:kern w:val="0"/>
                <w:szCs w:val="24"/>
              </w:rPr>
              <w:t>4</w:t>
            </w:r>
          </w:p>
        </w:tc>
        <w:tc>
          <w:tcPr>
            <w:tcW w:w="1449" w:type="dxa"/>
            <w:vMerge w:val="restart"/>
          </w:tcPr>
          <w:p>
            <w:pPr>
              <w:widowControl/>
              <w:jc w:val="center"/>
              <w:textAlignment w:val="top"/>
              <w:rPr>
                <w:rFonts w:asciiTheme="minorEastAsia" w:hAnsiTheme="minorEastAsia" w:cstheme="minorEastAsia"/>
                <w:szCs w:val="24"/>
              </w:rPr>
            </w:pPr>
            <w:r>
              <w:rPr>
                <w:rFonts w:hint="eastAsia" w:asciiTheme="minorEastAsia" w:hAnsiTheme="minorEastAsia" w:cstheme="minorEastAsia"/>
                <w:kern w:val="0"/>
                <w:szCs w:val="24"/>
              </w:rPr>
              <w:t>系统权限管理</w:t>
            </w: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（1）个人登录权限</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可查询本人本次筛查报告，可查询本人历史筛查记录，筛查预约（可同时预约多个筛查项目，预约居民优先，可不预约参与筛查）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（2）筛查机构权限</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创建筛查居民账户、查看本机构的筛查报告、统计情况、接受居民预约、居民回访、转诊信息查询。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（3）超级管理员权限</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创建筛查机构权限、创建管理员账户权限、账户申请审批权限、筛查报告查询权限、统计数据查询权限。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（4）医院管理员账户</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系统全部权限、创建子账户权限、审批权限。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（5）筛查报告审核账户</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医院医师审核疑似阳性病例使用，可查看全部报告、审核全部报告、查看统计数据、患者筛查史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（6）筛查机构管理员账户</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拥有本机构全部权限、创建本机构子账户。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（7）回访账户</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查看阳性筛查报告权限及居民个人信息，查看回访队列权限。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（8）查询账户</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用于上级主管部门查询统计数据。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color w:val="auto"/>
                <w:kern w:val="0"/>
                <w:szCs w:val="24"/>
              </w:rPr>
            </w:pPr>
            <w:r>
              <w:rPr>
                <w:rFonts w:hint="eastAsia" w:asciiTheme="minorEastAsia" w:hAnsiTheme="minorEastAsia" w:cstheme="minorEastAsia"/>
                <w:color w:val="auto"/>
                <w:kern w:val="0"/>
                <w:szCs w:val="24"/>
              </w:rPr>
              <w:t>（9）菜单权限</w:t>
            </w:r>
          </w:p>
        </w:tc>
        <w:tc>
          <w:tcPr>
            <w:tcW w:w="4309" w:type="dxa"/>
          </w:tcPr>
          <w:p>
            <w:pPr>
              <w:widowControl/>
              <w:jc w:val="left"/>
              <w:textAlignment w:val="top"/>
              <w:rPr>
                <w:rFonts w:asciiTheme="minorEastAsia" w:hAnsiTheme="minorEastAsia" w:cstheme="minorEastAsia"/>
                <w:color w:val="auto"/>
                <w:kern w:val="0"/>
                <w:szCs w:val="24"/>
              </w:rPr>
            </w:pPr>
            <w:r>
              <w:rPr>
                <w:rFonts w:hint="eastAsia" w:asciiTheme="minorEastAsia" w:hAnsiTheme="minorEastAsia" w:cstheme="minorEastAsia"/>
                <w:color w:val="auto"/>
                <w:kern w:val="0"/>
                <w:szCs w:val="24"/>
              </w:rPr>
              <w:t>用于维护系统菜单、按钮以及菜单内容、路径等信息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restart"/>
          </w:tcPr>
          <w:p>
            <w:pPr>
              <w:widowControl/>
              <w:jc w:val="center"/>
              <w:textAlignment w:val="top"/>
              <w:rPr>
                <w:rFonts w:asciiTheme="minorEastAsia" w:hAnsiTheme="minorEastAsia" w:cstheme="minorEastAsia"/>
                <w:szCs w:val="24"/>
              </w:rPr>
            </w:pPr>
            <w:r>
              <w:rPr>
                <w:rFonts w:hint="eastAsia" w:asciiTheme="minorEastAsia" w:hAnsiTheme="minorEastAsia" w:cstheme="minorEastAsia"/>
                <w:kern w:val="0"/>
                <w:szCs w:val="24"/>
              </w:rPr>
              <w:t>5</w:t>
            </w:r>
          </w:p>
        </w:tc>
        <w:tc>
          <w:tcPr>
            <w:tcW w:w="1449" w:type="dxa"/>
            <w:vMerge w:val="restart"/>
          </w:tcPr>
          <w:p>
            <w:pPr>
              <w:widowControl/>
              <w:jc w:val="center"/>
              <w:textAlignment w:val="top"/>
              <w:rPr>
                <w:rFonts w:asciiTheme="minorEastAsia" w:hAnsiTheme="minorEastAsia" w:cstheme="minorEastAsia"/>
                <w:szCs w:val="24"/>
              </w:rPr>
            </w:pPr>
            <w:r>
              <w:rPr>
                <w:rFonts w:hint="eastAsia" w:asciiTheme="minorEastAsia" w:hAnsiTheme="minorEastAsia" w:cstheme="minorEastAsia"/>
                <w:kern w:val="0"/>
                <w:szCs w:val="24"/>
              </w:rPr>
              <w:t>基础数据管理</w:t>
            </w: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（1）筛查项目管理</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筛查项目字典维护。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（2）机构筛查项目维护</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对于筛查机构开展的筛查项目进行管理维护，当筛查患者预约时可见机构所开展的筛查项目。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restart"/>
          </w:tcPr>
          <w:p>
            <w:pPr>
              <w:widowControl/>
              <w:jc w:val="center"/>
              <w:textAlignment w:val="top"/>
              <w:rPr>
                <w:rFonts w:asciiTheme="minorEastAsia" w:hAnsiTheme="minorEastAsia" w:cstheme="minorEastAsia"/>
                <w:szCs w:val="24"/>
              </w:rPr>
            </w:pPr>
            <w:r>
              <w:rPr>
                <w:rFonts w:hint="eastAsia" w:asciiTheme="minorEastAsia" w:hAnsiTheme="minorEastAsia" w:cstheme="minorEastAsia"/>
                <w:kern w:val="0"/>
                <w:szCs w:val="24"/>
              </w:rPr>
              <w:t>6</w:t>
            </w:r>
          </w:p>
        </w:tc>
        <w:tc>
          <w:tcPr>
            <w:tcW w:w="1449" w:type="dxa"/>
            <w:vMerge w:val="restart"/>
          </w:tcPr>
          <w:p>
            <w:pPr>
              <w:widowControl/>
              <w:jc w:val="center"/>
              <w:textAlignment w:val="top"/>
              <w:rPr>
                <w:rFonts w:asciiTheme="minorEastAsia" w:hAnsiTheme="minorEastAsia" w:cstheme="minorEastAsia"/>
                <w:szCs w:val="24"/>
              </w:rPr>
            </w:pPr>
            <w:r>
              <w:rPr>
                <w:rFonts w:hint="eastAsia" w:asciiTheme="minorEastAsia" w:hAnsiTheme="minorEastAsia" w:cstheme="minorEastAsia"/>
                <w:kern w:val="0"/>
                <w:szCs w:val="24"/>
              </w:rPr>
              <w:t>筛查登记管理</w:t>
            </w: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（1）筛查预约登记</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个人可通过微信公众号进行预约，选定筛查机构后可同时预约多个筛查项目，预约患者优先。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（2）筛查现场登记</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通过PC网页端录入筛查人信息进行登记，支持读身份证、</w:t>
            </w:r>
            <w:r>
              <w:rPr>
                <w:rFonts w:hint="eastAsia" w:asciiTheme="minorEastAsia" w:hAnsiTheme="minorEastAsia" w:cstheme="minorEastAsia"/>
                <w:color w:val="FF0000"/>
                <w:kern w:val="0"/>
                <w:szCs w:val="24"/>
              </w:rPr>
              <w:t>医保卡</w:t>
            </w:r>
            <w:r>
              <w:rPr>
                <w:rFonts w:hint="eastAsia" w:asciiTheme="minorEastAsia" w:hAnsiTheme="minorEastAsia" w:cstheme="minorEastAsia"/>
                <w:kern w:val="0"/>
                <w:szCs w:val="24"/>
              </w:rPr>
              <w:t>快捷录入信息。</w:t>
            </w:r>
            <w:r>
              <w:rPr>
                <w:rFonts w:hint="eastAsia" w:asciiTheme="minorEastAsia" w:hAnsiTheme="minorEastAsia" w:cstheme="minorEastAsia"/>
                <w:kern w:val="0"/>
                <w:szCs w:val="24"/>
              </w:rPr>
              <w:br w:type="textWrapping"/>
            </w:r>
            <w:r>
              <w:rPr>
                <w:rFonts w:hint="eastAsia" w:asciiTheme="minorEastAsia" w:hAnsiTheme="minorEastAsia" w:cstheme="minorEastAsia"/>
                <w:kern w:val="0"/>
                <w:szCs w:val="24"/>
              </w:rPr>
              <w:t>支持机构端通过后台管理系统进行筛查登记。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（3）病史信息录入</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在预约/现场登记的过程中进行病史信息录入，提供单独页面填写：家族病史、既往病史、过敏史、血压血糖值、糖尿病史等，患者可通过微信端、网页端自愿填报。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（4）登记信息管理</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作废筛查预约登记信息、修改筛查预约登记信息等。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（5）登记信息查询</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支持个人通过微信端进行查询预约/现场登记信息。</w:t>
            </w:r>
            <w:r>
              <w:rPr>
                <w:rFonts w:hint="eastAsia" w:asciiTheme="minorEastAsia" w:hAnsiTheme="minorEastAsia" w:cstheme="minorEastAsia"/>
                <w:kern w:val="0"/>
                <w:szCs w:val="24"/>
              </w:rPr>
              <w:br w:type="textWrapping"/>
            </w:r>
            <w:r>
              <w:rPr>
                <w:rFonts w:hint="eastAsia" w:asciiTheme="minorEastAsia" w:hAnsiTheme="minorEastAsia" w:cstheme="minorEastAsia"/>
                <w:kern w:val="0"/>
                <w:szCs w:val="24"/>
              </w:rPr>
              <w:t>支持筛查机构通过PC端网页查询所属的筛查预约/现场信息，机构端可查询全部预约/现场登记信息。可按照患者姓名、身份证号、联系电话、筛查码、检查时间检索、疑似病例检索、疾病关键词检索、筛查设备检索等查询筛查登记数据，检索功能可根据使用需求不断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restart"/>
          </w:tcPr>
          <w:p>
            <w:pPr>
              <w:widowControl/>
              <w:jc w:val="center"/>
              <w:textAlignment w:val="top"/>
              <w:rPr>
                <w:rFonts w:asciiTheme="minorEastAsia" w:hAnsiTheme="minorEastAsia" w:cstheme="minorEastAsia"/>
                <w:szCs w:val="24"/>
              </w:rPr>
            </w:pPr>
            <w:r>
              <w:rPr>
                <w:rFonts w:hint="eastAsia" w:asciiTheme="minorEastAsia" w:hAnsiTheme="minorEastAsia" w:cstheme="minorEastAsia"/>
                <w:kern w:val="0"/>
                <w:szCs w:val="24"/>
              </w:rPr>
              <w:t>7</w:t>
            </w:r>
          </w:p>
        </w:tc>
        <w:tc>
          <w:tcPr>
            <w:tcW w:w="1449" w:type="dxa"/>
            <w:vMerge w:val="restart"/>
          </w:tcPr>
          <w:p>
            <w:pPr>
              <w:widowControl/>
              <w:jc w:val="center"/>
              <w:textAlignment w:val="top"/>
              <w:rPr>
                <w:rFonts w:asciiTheme="minorEastAsia" w:hAnsiTheme="minorEastAsia" w:cstheme="minorEastAsia"/>
                <w:szCs w:val="24"/>
              </w:rPr>
            </w:pPr>
            <w:r>
              <w:rPr>
                <w:rFonts w:hint="eastAsia" w:asciiTheme="minorEastAsia" w:hAnsiTheme="minorEastAsia" w:cstheme="minorEastAsia"/>
                <w:kern w:val="0"/>
                <w:szCs w:val="24"/>
              </w:rPr>
              <w:t>筛查过程管理</w:t>
            </w: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（1）筛查设备结果读取</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筛查完成后，通过筛查设备结果接口获取并数据存储，对筛查人员提供前端功能页面，已完成筛查人员进行结果采集标识展示，便于筛查操作人员操作。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（2）AI辅助诊断传输及报告保存</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根据AI复诊诊断系统要求的数据格式进行对接，将AI辅助诊断的结果进行数据存储。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（3）筛查结果认定</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根据筛查设备结果及AI辅助诊断报告，对本次筛查进行结论认定（阳性病例、疑似病例、正常）。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（4）疑似病例审核确认</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对于筛查结果属于疑似病例的，对审核医生提供单独审核确认页面，流程及结论进行系统记录，审核完成后医生电子签名。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（5）异议病例复审管理</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当居民对筛查结果有异议时，可通过Web端、微信端提出复审申请，需要复审的报告加入医院医生审核目录，与AI辅助诊断系统分析的阳性报告同时显示在待审核目录中。</w:t>
            </w:r>
            <w:r>
              <w:rPr>
                <w:rFonts w:hint="eastAsia" w:asciiTheme="minorEastAsia" w:hAnsiTheme="minorEastAsia" w:cstheme="minorEastAsia"/>
                <w:kern w:val="0"/>
                <w:szCs w:val="24"/>
              </w:rPr>
              <w:br w:type="textWrapping"/>
            </w:r>
            <w:r>
              <w:rPr>
                <w:rFonts w:hint="eastAsia" w:asciiTheme="minorEastAsia" w:hAnsiTheme="minorEastAsia" w:cstheme="minorEastAsia"/>
                <w:kern w:val="0"/>
                <w:szCs w:val="24"/>
              </w:rPr>
              <w:t>居民可以通过微信端查看复审结果。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（6）复杂病例会诊管理</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需要审核的报告病情复杂，审核报告的医生可选择会诊功能，系统提醒其他医生参与会诊，系统记录会诊过程及会诊结论。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（7）医生报告审核签名</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医生审核功能，审核通过时需输入密码验证身份，通过身份验证则调取医生的签名。</w:t>
            </w:r>
            <w:r>
              <w:rPr>
                <w:rFonts w:hint="eastAsia" w:asciiTheme="minorEastAsia" w:hAnsiTheme="minorEastAsia" w:cstheme="minorEastAsia"/>
                <w:kern w:val="0"/>
                <w:szCs w:val="24"/>
              </w:rPr>
              <w:br w:type="textWrapping"/>
            </w:r>
            <w:r>
              <w:rPr>
                <w:rFonts w:hint="eastAsia" w:asciiTheme="minorEastAsia" w:hAnsiTheme="minorEastAsia" w:cstheme="minorEastAsia"/>
                <w:kern w:val="0"/>
                <w:szCs w:val="24"/>
              </w:rPr>
              <w:t>建立医生帐号时需要采集医生签名图片。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（8）筛查机构转诊管理</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对于筛查的阳性病例，筛查机构可以通过系统进行转诊处理，转诊处理后医疗机构端根据转诊病人进行诊疗安排。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restart"/>
          </w:tcPr>
          <w:p>
            <w:pPr>
              <w:widowControl/>
              <w:jc w:val="center"/>
              <w:textAlignment w:val="top"/>
              <w:rPr>
                <w:rFonts w:asciiTheme="minorEastAsia" w:hAnsiTheme="minorEastAsia" w:cstheme="minorEastAsia"/>
                <w:szCs w:val="24"/>
              </w:rPr>
            </w:pPr>
            <w:r>
              <w:rPr>
                <w:rFonts w:hint="eastAsia" w:asciiTheme="minorEastAsia" w:hAnsiTheme="minorEastAsia" w:cstheme="minorEastAsia"/>
                <w:kern w:val="0"/>
                <w:szCs w:val="24"/>
              </w:rPr>
              <w:t>8</w:t>
            </w:r>
          </w:p>
        </w:tc>
        <w:tc>
          <w:tcPr>
            <w:tcW w:w="1449" w:type="dxa"/>
            <w:vMerge w:val="restart"/>
          </w:tcPr>
          <w:p>
            <w:pPr>
              <w:widowControl/>
              <w:jc w:val="center"/>
              <w:textAlignment w:val="top"/>
              <w:rPr>
                <w:rFonts w:asciiTheme="minorEastAsia" w:hAnsiTheme="minorEastAsia" w:cstheme="minorEastAsia"/>
                <w:szCs w:val="24"/>
              </w:rPr>
            </w:pPr>
            <w:r>
              <w:rPr>
                <w:rFonts w:hint="eastAsia" w:asciiTheme="minorEastAsia" w:hAnsiTheme="minorEastAsia" w:cstheme="minorEastAsia"/>
                <w:kern w:val="0"/>
                <w:szCs w:val="24"/>
              </w:rPr>
              <w:t>筛查结果管理</w:t>
            </w: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（1）阳性病例查询</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信息交互平台存储的阳性报告在归档后可批量导出、可以以网页形式在线查看，导出内容包含居民名字、身份证号、联系电话、检查日期及AI报告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（2）回访管理</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对于最终确认为阳性病例尚未转诊的患者进行回访，系统记录回访人、回访日期及回访意见等，可多次记录直至完成诊治（或移除待回访列表）。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（3）个人筛查结果查询</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支持个人通过微信端进行筛查结果查询，可查询诊断报告、AI报告等。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（4）筛查结果综合查询</w:t>
            </w:r>
          </w:p>
        </w:tc>
        <w:tc>
          <w:tcPr>
            <w:tcW w:w="4309" w:type="dxa"/>
          </w:tcPr>
          <w:p>
            <w:pPr>
              <w:widowControl/>
              <w:jc w:val="left"/>
              <w:textAlignment w:val="top"/>
              <w:rPr>
                <w:rFonts w:asciiTheme="minorEastAsia" w:hAnsiTheme="minorEastAsia" w:cstheme="minorEastAsia"/>
                <w:szCs w:val="24"/>
              </w:rPr>
            </w:pPr>
            <w:r>
              <w:rPr>
                <w:rFonts w:hint="eastAsia" w:asciiTheme="minorEastAsia" w:hAnsiTheme="minorEastAsia" w:cstheme="minorEastAsia"/>
                <w:kern w:val="0"/>
                <w:szCs w:val="24"/>
              </w:rPr>
              <w:t>可按照患者姓名、身份证号、联系电话、筛查码、检查时间检索、疑似病例检索、疾病关键词检索、筛查设备检索等查询筛查结果数据，检索功能可根据使用需求不断完善。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restart"/>
          </w:tcPr>
          <w:p>
            <w:pPr>
              <w:widowControl/>
              <w:jc w:val="center"/>
              <w:textAlignment w:val="top"/>
              <w:rPr>
                <w:rFonts w:asciiTheme="minorEastAsia" w:hAnsiTheme="minorEastAsia" w:cstheme="minorEastAsia"/>
                <w:szCs w:val="24"/>
              </w:rPr>
            </w:pPr>
            <w:r>
              <w:rPr>
                <w:rFonts w:hint="eastAsia" w:asciiTheme="minorEastAsia" w:hAnsiTheme="minorEastAsia" w:cstheme="minorEastAsia"/>
                <w:kern w:val="0"/>
                <w:szCs w:val="24"/>
              </w:rPr>
              <w:t>9</w:t>
            </w:r>
          </w:p>
        </w:tc>
        <w:tc>
          <w:tcPr>
            <w:tcW w:w="1449" w:type="dxa"/>
            <w:vMerge w:val="restart"/>
          </w:tcPr>
          <w:p>
            <w:pPr>
              <w:widowControl/>
              <w:jc w:val="center"/>
              <w:textAlignment w:val="top"/>
              <w:rPr>
                <w:rFonts w:asciiTheme="minorEastAsia" w:hAnsiTheme="minorEastAsia" w:cstheme="minorEastAsia"/>
                <w:szCs w:val="24"/>
              </w:rPr>
            </w:pPr>
            <w:r>
              <w:rPr>
                <w:rFonts w:hint="eastAsia" w:asciiTheme="minorEastAsia" w:hAnsiTheme="minorEastAsia" w:cstheme="minorEastAsia"/>
                <w:kern w:val="0"/>
                <w:szCs w:val="24"/>
              </w:rPr>
              <w:t>数据分析</w:t>
            </w:r>
          </w:p>
        </w:tc>
        <w:tc>
          <w:tcPr>
            <w:tcW w:w="2109" w:type="dxa"/>
          </w:tcPr>
          <w:p>
            <w:pPr>
              <w:widowControl/>
              <w:jc w:val="left"/>
              <w:textAlignment w:val="top"/>
              <w:rPr>
                <w:rFonts w:asciiTheme="minorEastAsia" w:hAnsiTheme="minorEastAsia" w:cstheme="minorEastAsia"/>
                <w:kern w:val="0"/>
                <w:szCs w:val="24"/>
              </w:rPr>
            </w:pPr>
            <w:r>
              <w:rPr>
                <w:rFonts w:hint="eastAsia" w:asciiTheme="minorEastAsia" w:hAnsiTheme="minorEastAsia" w:cstheme="minorEastAsia"/>
                <w:kern w:val="0"/>
                <w:szCs w:val="24"/>
              </w:rPr>
              <w:t>筛查预约/现场登记查询</w:t>
            </w:r>
          </w:p>
        </w:tc>
        <w:tc>
          <w:tcPr>
            <w:tcW w:w="4309" w:type="dxa"/>
          </w:tcPr>
          <w:p>
            <w:pPr>
              <w:widowControl/>
              <w:jc w:val="left"/>
              <w:textAlignment w:val="top"/>
              <w:rPr>
                <w:rFonts w:asciiTheme="minorEastAsia" w:hAnsiTheme="minorEastAsia" w:cstheme="minorEastAsia"/>
                <w:kern w:val="0"/>
                <w:szCs w:val="24"/>
              </w:rPr>
            </w:pPr>
            <w:r>
              <w:rPr>
                <w:rFonts w:hint="eastAsia" w:asciiTheme="minorEastAsia" w:hAnsiTheme="minorEastAsia" w:cstheme="minorEastAsia"/>
                <w:kern w:val="0"/>
                <w:szCs w:val="24"/>
              </w:rPr>
              <w:t>上级部门查看数据汇总（系统能够按照需求进行筛选数据，并以图形化，的方式显示患者占比、患者年龄分布、类似病例占比等数据分析结果）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kern w:val="0"/>
                <w:szCs w:val="24"/>
              </w:rPr>
            </w:pPr>
            <w:r>
              <w:rPr>
                <w:rFonts w:hint="eastAsia" w:asciiTheme="minorEastAsia" w:hAnsiTheme="minorEastAsia" w:cstheme="minorEastAsia"/>
                <w:kern w:val="0"/>
                <w:szCs w:val="24"/>
              </w:rPr>
              <w:t>筛查工作量按筛查机构汇总</w:t>
            </w:r>
          </w:p>
        </w:tc>
        <w:tc>
          <w:tcPr>
            <w:tcW w:w="4309" w:type="dxa"/>
          </w:tcPr>
          <w:p>
            <w:pPr>
              <w:widowControl/>
              <w:jc w:val="left"/>
              <w:textAlignment w:val="top"/>
              <w:rPr>
                <w:rFonts w:asciiTheme="minorEastAsia" w:hAnsiTheme="minorEastAsia" w:cstheme="minorEastAsia"/>
                <w:kern w:val="0"/>
                <w:szCs w:val="24"/>
              </w:rPr>
            </w:pPr>
            <w:r>
              <w:rPr>
                <w:rFonts w:hint="eastAsia" w:asciiTheme="minorEastAsia" w:hAnsiTheme="minorEastAsia" w:cstheme="minorEastAsia"/>
                <w:kern w:val="0"/>
                <w:szCs w:val="24"/>
              </w:rPr>
              <w:t>筛查结果可以按照时间段、筛查机构进行汇总统计。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kern w:val="0"/>
                <w:szCs w:val="24"/>
              </w:rPr>
            </w:pPr>
            <w:r>
              <w:rPr>
                <w:rFonts w:hint="eastAsia" w:asciiTheme="minorEastAsia" w:hAnsiTheme="minorEastAsia" w:cstheme="minorEastAsia"/>
                <w:kern w:val="0"/>
                <w:szCs w:val="24"/>
              </w:rPr>
              <w:t>阳性病例按筛查机构汇总</w:t>
            </w:r>
          </w:p>
        </w:tc>
        <w:tc>
          <w:tcPr>
            <w:tcW w:w="4309" w:type="dxa"/>
          </w:tcPr>
          <w:p>
            <w:pPr>
              <w:widowControl/>
              <w:jc w:val="left"/>
              <w:textAlignment w:val="top"/>
              <w:rPr>
                <w:rFonts w:asciiTheme="minorEastAsia" w:hAnsiTheme="minorEastAsia" w:cstheme="minorEastAsia"/>
                <w:kern w:val="0"/>
                <w:szCs w:val="24"/>
              </w:rPr>
            </w:pPr>
            <w:r>
              <w:rPr>
                <w:rFonts w:hint="eastAsia" w:asciiTheme="minorEastAsia" w:hAnsiTheme="minorEastAsia" w:cstheme="minorEastAsia"/>
                <w:kern w:val="0"/>
                <w:szCs w:val="24"/>
              </w:rPr>
              <w:t>阳性病例的按照时间段、筛查机构进行汇总统计。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kern w:val="0"/>
                <w:szCs w:val="24"/>
              </w:rPr>
            </w:pPr>
            <w:r>
              <w:rPr>
                <w:rFonts w:hint="eastAsia" w:asciiTheme="minorEastAsia" w:hAnsiTheme="minorEastAsia" w:cstheme="minorEastAsia"/>
                <w:kern w:val="0"/>
                <w:szCs w:val="24"/>
              </w:rPr>
              <w:t>复杂病例会诊工作量按医师汇总</w:t>
            </w:r>
          </w:p>
        </w:tc>
        <w:tc>
          <w:tcPr>
            <w:tcW w:w="4309" w:type="dxa"/>
          </w:tcPr>
          <w:p>
            <w:pPr>
              <w:widowControl/>
              <w:jc w:val="left"/>
              <w:textAlignment w:val="top"/>
              <w:rPr>
                <w:rFonts w:asciiTheme="minorEastAsia" w:hAnsiTheme="minorEastAsia" w:cstheme="minorEastAsia"/>
                <w:kern w:val="0"/>
                <w:szCs w:val="24"/>
              </w:rPr>
            </w:pPr>
            <w:r>
              <w:rPr>
                <w:rFonts w:hint="eastAsia" w:asciiTheme="minorEastAsia" w:hAnsiTheme="minorEastAsia" w:cstheme="minorEastAsia"/>
                <w:kern w:val="0"/>
                <w:szCs w:val="24"/>
              </w:rPr>
              <w:t>按照时间段、会诊医生进行工作量统计。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kern w:val="0"/>
                <w:szCs w:val="24"/>
              </w:rPr>
            </w:pPr>
            <w:r>
              <w:rPr>
                <w:rFonts w:hint="eastAsia" w:asciiTheme="minorEastAsia" w:hAnsiTheme="minorEastAsia" w:cstheme="minorEastAsia"/>
                <w:kern w:val="0"/>
                <w:szCs w:val="24"/>
              </w:rPr>
              <w:t>异议病例复审工作量按医师汇总</w:t>
            </w:r>
          </w:p>
        </w:tc>
        <w:tc>
          <w:tcPr>
            <w:tcW w:w="4309" w:type="dxa"/>
          </w:tcPr>
          <w:p>
            <w:pPr>
              <w:widowControl/>
              <w:jc w:val="left"/>
              <w:textAlignment w:val="top"/>
              <w:rPr>
                <w:rFonts w:asciiTheme="minorEastAsia" w:hAnsiTheme="minorEastAsia" w:cstheme="minorEastAsia"/>
                <w:kern w:val="0"/>
                <w:szCs w:val="24"/>
              </w:rPr>
            </w:pPr>
            <w:r>
              <w:rPr>
                <w:rFonts w:hint="eastAsia" w:asciiTheme="minorEastAsia" w:hAnsiTheme="minorEastAsia" w:cstheme="minorEastAsia"/>
                <w:kern w:val="0"/>
                <w:szCs w:val="24"/>
              </w:rPr>
              <w:t>按照时间段、复审医生进行工作量统计。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kern w:val="0"/>
                <w:szCs w:val="24"/>
              </w:rPr>
            </w:pPr>
            <w:r>
              <w:rPr>
                <w:rFonts w:hint="eastAsia" w:asciiTheme="minorEastAsia" w:hAnsiTheme="minorEastAsia" w:cstheme="minorEastAsia"/>
                <w:kern w:val="0"/>
                <w:szCs w:val="24"/>
              </w:rPr>
              <w:t>回访工作量汇总按回访人</w:t>
            </w:r>
          </w:p>
        </w:tc>
        <w:tc>
          <w:tcPr>
            <w:tcW w:w="4309" w:type="dxa"/>
          </w:tcPr>
          <w:p>
            <w:pPr>
              <w:widowControl/>
              <w:jc w:val="left"/>
              <w:textAlignment w:val="top"/>
              <w:rPr>
                <w:rFonts w:asciiTheme="minorEastAsia" w:hAnsiTheme="minorEastAsia" w:cstheme="minorEastAsia"/>
                <w:kern w:val="0"/>
                <w:szCs w:val="24"/>
              </w:rPr>
            </w:pPr>
            <w:r>
              <w:rPr>
                <w:rFonts w:hint="eastAsia" w:asciiTheme="minorEastAsia" w:hAnsiTheme="minorEastAsia" w:cstheme="minorEastAsia"/>
                <w:kern w:val="0"/>
                <w:szCs w:val="24"/>
              </w:rPr>
              <w:t>按照时间段、回访人进行回访工作量统计。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kern w:val="0"/>
                <w:szCs w:val="24"/>
              </w:rPr>
            </w:pPr>
            <w:r>
              <w:rPr>
                <w:rFonts w:hint="eastAsia" w:asciiTheme="minorEastAsia" w:hAnsiTheme="minorEastAsia" w:cstheme="minorEastAsia"/>
                <w:kern w:val="0"/>
                <w:szCs w:val="24"/>
              </w:rPr>
              <w:t>转诊工作量汇总按筛查机构</w:t>
            </w:r>
          </w:p>
        </w:tc>
        <w:tc>
          <w:tcPr>
            <w:tcW w:w="4309" w:type="dxa"/>
          </w:tcPr>
          <w:p>
            <w:pPr>
              <w:widowControl/>
              <w:jc w:val="left"/>
              <w:textAlignment w:val="top"/>
              <w:rPr>
                <w:rFonts w:asciiTheme="minorEastAsia" w:hAnsiTheme="minorEastAsia" w:cstheme="minorEastAsia"/>
                <w:kern w:val="0"/>
                <w:szCs w:val="24"/>
              </w:rPr>
            </w:pPr>
            <w:r>
              <w:rPr>
                <w:rFonts w:hint="eastAsia" w:asciiTheme="minorEastAsia" w:hAnsiTheme="minorEastAsia" w:cstheme="minorEastAsia"/>
                <w:kern w:val="0"/>
                <w:szCs w:val="24"/>
              </w:rPr>
              <w:t>按照时间段、转诊机构进行转诊工作量统计。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Merge w:val="continue"/>
          </w:tcPr>
          <w:p>
            <w:pPr>
              <w:jc w:val="center"/>
              <w:rPr>
                <w:rFonts w:asciiTheme="minorEastAsia" w:hAnsiTheme="minorEastAsia" w:cstheme="minorEastAsia"/>
                <w:szCs w:val="24"/>
              </w:rPr>
            </w:pPr>
          </w:p>
        </w:tc>
        <w:tc>
          <w:tcPr>
            <w:tcW w:w="1449" w:type="dxa"/>
            <w:vMerge w:val="continue"/>
          </w:tcPr>
          <w:p>
            <w:pPr>
              <w:jc w:val="center"/>
              <w:rPr>
                <w:rFonts w:asciiTheme="minorEastAsia" w:hAnsiTheme="minorEastAsia" w:cstheme="minorEastAsia"/>
                <w:szCs w:val="24"/>
              </w:rPr>
            </w:pPr>
          </w:p>
        </w:tc>
        <w:tc>
          <w:tcPr>
            <w:tcW w:w="2109" w:type="dxa"/>
          </w:tcPr>
          <w:p>
            <w:pPr>
              <w:widowControl/>
              <w:jc w:val="left"/>
              <w:textAlignment w:val="top"/>
              <w:rPr>
                <w:rFonts w:asciiTheme="minorEastAsia" w:hAnsiTheme="minorEastAsia" w:cstheme="minorEastAsia"/>
                <w:kern w:val="0"/>
                <w:szCs w:val="24"/>
              </w:rPr>
            </w:pPr>
            <w:r>
              <w:rPr>
                <w:rFonts w:hint="eastAsia" w:asciiTheme="minorEastAsia" w:hAnsiTheme="minorEastAsia" w:cstheme="minorEastAsia"/>
                <w:kern w:val="0"/>
                <w:szCs w:val="24"/>
              </w:rPr>
              <w:t>其它需求报表</w:t>
            </w:r>
          </w:p>
        </w:tc>
        <w:tc>
          <w:tcPr>
            <w:tcW w:w="4309" w:type="dxa"/>
          </w:tcPr>
          <w:p>
            <w:pPr>
              <w:widowControl/>
              <w:jc w:val="left"/>
              <w:textAlignment w:val="top"/>
              <w:rPr>
                <w:rFonts w:asciiTheme="minorEastAsia" w:hAnsiTheme="minorEastAsia" w:cstheme="minorEastAsia"/>
                <w:kern w:val="0"/>
                <w:szCs w:val="24"/>
              </w:rPr>
            </w:pPr>
            <w:r>
              <w:rPr>
                <w:rFonts w:hint="eastAsia" w:asciiTheme="minorEastAsia" w:hAnsiTheme="minorEastAsia" w:cstheme="minorEastAsia"/>
                <w:kern w:val="0"/>
                <w:szCs w:val="24"/>
              </w:rPr>
              <w:t>按</w:t>
            </w:r>
            <w:r>
              <w:rPr>
                <w:rFonts w:hint="eastAsia" w:asciiTheme="minorEastAsia" w:hAnsiTheme="minorEastAsia" w:cstheme="minorEastAsia"/>
                <w:color w:val="auto"/>
                <w:kern w:val="0"/>
                <w:szCs w:val="24"/>
              </w:rPr>
              <w:t>实际需求进行讨论开发，系统具备用户自定义报表。</w:t>
            </w:r>
          </w:p>
        </w:tc>
      </w:tr>
    </w:tbl>
    <w:p>
      <w:pPr>
        <w:outlineLvl w:val="0"/>
        <w:rPr>
          <w:rFonts w:asciiTheme="minorEastAsia" w:hAnsiTheme="minorEastAsia"/>
          <w:b/>
          <w:sz w:val="24"/>
          <w:szCs w:val="24"/>
        </w:rPr>
      </w:pPr>
    </w:p>
    <w:p/>
    <w:p>
      <w:pPr>
        <w:jc w:val="left"/>
        <w:rPr>
          <w:b/>
          <w:sz w:val="28"/>
          <w:szCs w:val="28"/>
        </w:rPr>
      </w:pPr>
      <w:r>
        <w:rPr>
          <w:rFonts w:hint="eastAsia"/>
          <w:b/>
          <w:sz w:val="28"/>
          <w:szCs w:val="28"/>
          <w:lang w:val="en-US" w:eastAsia="zh-CN"/>
        </w:rPr>
        <w:t>五</w:t>
      </w:r>
      <w:r>
        <w:rPr>
          <w:b/>
          <w:sz w:val="28"/>
          <w:szCs w:val="28"/>
        </w:rPr>
        <w:t>、实施要求</w:t>
      </w:r>
    </w:p>
    <w:p>
      <w:pPr>
        <w:ind w:firstLine="560" w:firstLineChars="200"/>
        <w:jc w:val="left"/>
        <w:rPr>
          <w:sz w:val="28"/>
          <w:szCs w:val="28"/>
        </w:rPr>
      </w:pPr>
      <w:r>
        <w:rPr>
          <w:rFonts w:hint="eastAsia"/>
          <w:sz w:val="28"/>
          <w:szCs w:val="28"/>
        </w:rPr>
        <w:t>1、</w:t>
      </w:r>
      <w:r>
        <w:rPr>
          <w:sz w:val="28"/>
          <w:szCs w:val="28"/>
        </w:rPr>
        <w:t>系统在合同签订后通过验收前必须安排专业实施人员驻场实施，医院有权根据实施情况要求更换项目经理和实施人员。</w:t>
      </w:r>
    </w:p>
    <w:p>
      <w:pPr>
        <w:ind w:firstLine="560" w:firstLineChars="200"/>
        <w:jc w:val="left"/>
        <w:rPr>
          <w:sz w:val="28"/>
          <w:szCs w:val="28"/>
        </w:rPr>
      </w:pPr>
      <w:r>
        <w:rPr>
          <w:rFonts w:hint="eastAsia"/>
          <w:sz w:val="28"/>
          <w:szCs w:val="28"/>
        </w:rPr>
        <w:t>2、</w:t>
      </w:r>
      <w:r>
        <w:rPr>
          <w:sz w:val="28"/>
          <w:szCs w:val="28"/>
        </w:rPr>
        <w:t>供应商应全力与</w:t>
      </w:r>
      <w:r>
        <w:rPr>
          <w:rFonts w:hint="eastAsia"/>
          <w:sz w:val="28"/>
          <w:szCs w:val="28"/>
        </w:rPr>
        <w:t>采购人</w:t>
      </w:r>
      <w:r>
        <w:rPr>
          <w:sz w:val="28"/>
          <w:szCs w:val="28"/>
        </w:rPr>
        <w:t>配合，根据</w:t>
      </w:r>
      <w:r>
        <w:rPr>
          <w:rFonts w:hint="eastAsia"/>
          <w:sz w:val="28"/>
          <w:szCs w:val="28"/>
        </w:rPr>
        <w:t>采购人</w:t>
      </w:r>
      <w:r>
        <w:rPr>
          <w:sz w:val="28"/>
          <w:szCs w:val="28"/>
        </w:rPr>
        <w:t>详细需求，提交实施方案，保证系统按时、正常地投入运行。</w:t>
      </w:r>
    </w:p>
    <w:p>
      <w:pPr>
        <w:ind w:firstLine="560" w:firstLineChars="200"/>
        <w:jc w:val="left"/>
        <w:rPr>
          <w:sz w:val="28"/>
          <w:szCs w:val="28"/>
        </w:rPr>
      </w:pPr>
      <w:r>
        <w:rPr>
          <w:rFonts w:hint="eastAsia"/>
          <w:sz w:val="28"/>
          <w:szCs w:val="28"/>
        </w:rPr>
        <w:t>3、</w:t>
      </w:r>
      <w:r>
        <w:rPr>
          <w:sz w:val="28"/>
          <w:szCs w:val="28"/>
        </w:rPr>
        <w:t>双方签署最终验收文件时，</w:t>
      </w:r>
      <w:r>
        <w:rPr>
          <w:rFonts w:hint="eastAsia"/>
          <w:sz w:val="28"/>
          <w:szCs w:val="28"/>
        </w:rPr>
        <w:t>成交供应商</w:t>
      </w:r>
      <w:r>
        <w:rPr>
          <w:sz w:val="28"/>
          <w:szCs w:val="28"/>
        </w:rPr>
        <w:t>提交全套、完整的系统安装手册、配置、管理及维护的全面技术资料，以及系统使用说明书、计划总结、培训文档等资料，并有责任帮助整理、装订、归档。</w:t>
      </w:r>
    </w:p>
    <w:p>
      <w:pPr>
        <w:ind w:firstLine="560" w:firstLineChars="200"/>
        <w:jc w:val="left"/>
        <w:rPr>
          <w:sz w:val="28"/>
          <w:szCs w:val="28"/>
        </w:rPr>
      </w:pPr>
      <w:r>
        <w:rPr>
          <w:rFonts w:hint="eastAsia"/>
          <w:sz w:val="28"/>
          <w:szCs w:val="28"/>
        </w:rPr>
        <w:t>4、</w:t>
      </w:r>
      <w:r>
        <w:rPr>
          <w:sz w:val="28"/>
          <w:szCs w:val="28"/>
        </w:rPr>
        <w:t>培训要求</w:t>
      </w:r>
    </w:p>
    <w:p>
      <w:pPr>
        <w:ind w:firstLine="420" w:firstLineChars="150"/>
        <w:jc w:val="left"/>
        <w:rPr>
          <w:sz w:val="28"/>
          <w:szCs w:val="28"/>
        </w:rPr>
      </w:pPr>
      <w:r>
        <w:rPr>
          <w:sz w:val="28"/>
          <w:szCs w:val="28"/>
        </w:rPr>
        <w:t>（1）在系统安装实施完成并正式交付</w:t>
      </w:r>
      <w:r>
        <w:rPr>
          <w:rFonts w:hint="eastAsia"/>
          <w:sz w:val="28"/>
          <w:szCs w:val="28"/>
        </w:rPr>
        <w:t>采购人</w:t>
      </w:r>
      <w:r>
        <w:rPr>
          <w:sz w:val="28"/>
          <w:szCs w:val="28"/>
        </w:rPr>
        <w:t>使用之前，负责培训相关操作使用人员，保证系统使用效果。</w:t>
      </w:r>
    </w:p>
    <w:p>
      <w:pPr>
        <w:ind w:firstLine="420" w:firstLineChars="150"/>
        <w:jc w:val="left"/>
        <w:rPr>
          <w:sz w:val="28"/>
          <w:szCs w:val="28"/>
        </w:rPr>
      </w:pPr>
      <w:r>
        <w:rPr>
          <w:sz w:val="28"/>
          <w:szCs w:val="28"/>
        </w:rPr>
        <w:t>（2）培训目标：信息科技术人员经培训后应能熟练地掌握软件的维护工作并能及时排除软件故障；使用人员能熟练使用软件系统功能。</w:t>
      </w:r>
    </w:p>
    <w:p>
      <w:pPr>
        <w:ind w:firstLine="420" w:firstLineChars="150"/>
        <w:jc w:val="left"/>
        <w:rPr>
          <w:sz w:val="28"/>
          <w:szCs w:val="28"/>
        </w:rPr>
      </w:pPr>
      <w:r>
        <w:rPr>
          <w:sz w:val="28"/>
          <w:szCs w:val="28"/>
        </w:rPr>
        <w:t>（3）</w:t>
      </w:r>
      <w:r>
        <w:rPr>
          <w:rFonts w:hint="eastAsia"/>
          <w:sz w:val="28"/>
          <w:szCs w:val="28"/>
        </w:rPr>
        <w:t>供应商</w:t>
      </w:r>
      <w:r>
        <w:rPr>
          <w:sz w:val="28"/>
          <w:szCs w:val="28"/>
        </w:rPr>
        <w:t>提供详细的培训计划、培训内容。</w:t>
      </w:r>
    </w:p>
    <w:p>
      <w:pPr>
        <w:ind w:firstLine="420" w:firstLineChars="150"/>
        <w:jc w:val="left"/>
        <w:rPr>
          <w:sz w:val="28"/>
          <w:szCs w:val="28"/>
        </w:rPr>
      </w:pPr>
      <w:r>
        <w:rPr>
          <w:sz w:val="28"/>
          <w:szCs w:val="28"/>
        </w:rPr>
        <w:t>（4）</w:t>
      </w:r>
      <w:r>
        <w:rPr>
          <w:rFonts w:hint="eastAsia"/>
          <w:sz w:val="28"/>
          <w:szCs w:val="28"/>
        </w:rPr>
        <w:t>供应商</w:t>
      </w:r>
      <w:r>
        <w:rPr>
          <w:sz w:val="28"/>
          <w:szCs w:val="28"/>
        </w:rPr>
        <w:t>提供产品操作手册纸质文件和电子文件，方便用户学习和使用。</w:t>
      </w:r>
    </w:p>
    <w:p>
      <w:pPr>
        <w:ind w:firstLine="141" w:firstLineChars="50"/>
        <w:jc w:val="left"/>
        <w:rPr>
          <w:b/>
          <w:sz w:val="28"/>
          <w:szCs w:val="28"/>
        </w:rPr>
      </w:pPr>
      <w:r>
        <w:rPr>
          <w:rFonts w:hint="eastAsia"/>
          <w:b/>
          <w:sz w:val="28"/>
          <w:szCs w:val="28"/>
          <w:lang w:val="en-US" w:eastAsia="zh-CN"/>
        </w:rPr>
        <w:t>六</w:t>
      </w:r>
      <w:r>
        <w:rPr>
          <w:rFonts w:hint="eastAsia"/>
          <w:b/>
          <w:sz w:val="28"/>
          <w:szCs w:val="28"/>
        </w:rPr>
        <w:t>、</w:t>
      </w:r>
      <w:r>
        <w:rPr>
          <w:b/>
          <w:sz w:val="28"/>
          <w:szCs w:val="28"/>
        </w:rPr>
        <w:t>售后服务要求</w:t>
      </w:r>
    </w:p>
    <w:p>
      <w:pPr>
        <w:ind w:firstLine="562" w:firstLineChars="200"/>
        <w:jc w:val="left"/>
        <w:rPr>
          <w:b/>
          <w:sz w:val="28"/>
          <w:szCs w:val="28"/>
        </w:rPr>
      </w:pPr>
      <w:r>
        <w:rPr>
          <w:rFonts w:hint="eastAsia"/>
          <w:b/>
          <w:sz w:val="28"/>
          <w:szCs w:val="28"/>
        </w:rPr>
        <w:t>1、项目免费维保期不低于</w:t>
      </w:r>
      <w:r>
        <w:rPr>
          <w:rFonts w:hint="eastAsia"/>
          <w:b/>
          <w:sz w:val="28"/>
          <w:szCs w:val="28"/>
          <w:lang w:val="en-US" w:eastAsia="zh-CN"/>
        </w:rPr>
        <w:t>1</w:t>
      </w:r>
      <w:r>
        <w:rPr>
          <w:rFonts w:hint="eastAsia"/>
          <w:b/>
          <w:sz w:val="28"/>
          <w:szCs w:val="28"/>
        </w:rPr>
        <w:t>年，</w:t>
      </w:r>
      <w:r>
        <w:rPr>
          <w:b/>
          <w:sz w:val="28"/>
          <w:szCs w:val="28"/>
        </w:rPr>
        <w:t>免费</w:t>
      </w:r>
      <w:r>
        <w:rPr>
          <w:rFonts w:hint="eastAsia"/>
          <w:b/>
          <w:sz w:val="28"/>
          <w:szCs w:val="28"/>
        </w:rPr>
        <w:t>维保期</w:t>
      </w:r>
      <w:r>
        <w:rPr>
          <w:b/>
          <w:sz w:val="28"/>
          <w:szCs w:val="28"/>
        </w:rPr>
        <w:t>从</w:t>
      </w:r>
      <w:r>
        <w:rPr>
          <w:rFonts w:hint="eastAsia"/>
          <w:b/>
          <w:sz w:val="28"/>
          <w:szCs w:val="28"/>
        </w:rPr>
        <w:t>验收合格之日起算起。</w:t>
      </w:r>
    </w:p>
    <w:p>
      <w:pPr>
        <w:ind w:firstLine="560" w:firstLineChars="200"/>
        <w:jc w:val="left"/>
        <w:rPr>
          <w:sz w:val="28"/>
          <w:szCs w:val="28"/>
        </w:rPr>
      </w:pPr>
      <w:r>
        <w:rPr>
          <w:rFonts w:hint="eastAsia"/>
          <w:sz w:val="28"/>
          <w:szCs w:val="28"/>
        </w:rPr>
        <w:t>2、</w:t>
      </w:r>
      <w:r>
        <w:rPr>
          <w:sz w:val="28"/>
          <w:szCs w:val="28"/>
        </w:rPr>
        <w:t>在当地有专业的售后服务工程师，提供 7 X 24 小时技术支持，为</w:t>
      </w:r>
      <w:r>
        <w:rPr>
          <w:rFonts w:hint="eastAsia"/>
          <w:sz w:val="28"/>
          <w:szCs w:val="28"/>
        </w:rPr>
        <w:t>采购人</w:t>
      </w:r>
      <w:r>
        <w:rPr>
          <w:sz w:val="28"/>
          <w:szCs w:val="28"/>
        </w:rPr>
        <w:t>提供及时的售后服务，解决</w:t>
      </w:r>
      <w:r>
        <w:rPr>
          <w:rFonts w:hint="eastAsia"/>
          <w:sz w:val="28"/>
          <w:szCs w:val="28"/>
        </w:rPr>
        <w:t>采购人</w:t>
      </w:r>
      <w:r>
        <w:rPr>
          <w:sz w:val="28"/>
          <w:szCs w:val="28"/>
        </w:rPr>
        <w:t>在系统使用中遇到的问题。</w:t>
      </w:r>
    </w:p>
    <w:p>
      <w:pPr>
        <w:ind w:firstLine="560" w:firstLineChars="200"/>
        <w:jc w:val="left"/>
        <w:rPr>
          <w:sz w:val="28"/>
          <w:szCs w:val="28"/>
        </w:rPr>
      </w:pPr>
      <w:r>
        <w:rPr>
          <w:rFonts w:hint="eastAsia"/>
          <w:sz w:val="28"/>
          <w:szCs w:val="28"/>
        </w:rPr>
        <w:t>3、</w:t>
      </w:r>
      <w:r>
        <w:rPr>
          <w:sz w:val="28"/>
          <w:szCs w:val="28"/>
        </w:rPr>
        <w:t>当系统出现故障时，供应商必须在 4 小时内响应，并提出相应的解决方案。系统发生任何主要问题，</w:t>
      </w:r>
      <w:r>
        <w:rPr>
          <w:rFonts w:hint="eastAsia"/>
          <w:sz w:val="28"/>
          <w:szCs w:val="28"/>
        </w:rPr>
        <w:t>供应商</w:t>
      </w:r>
      <w:r>
        <w:rPr>
          <w:sz w:val="28"/>
          <w:szCs w:val="28"/>
        </w:rPr>
        <w:t>应及时提供所必须的技术与其它支援；系统发生重大故障时，</w:t>
      </w:r>
      <w:r>
        <w:rPr>
          <w:rFonts w:hint="eastAsia"/>
          <w:sz w:val="28"/>
          <w:szCs w:val="28"/>
        </w:rPr>
        <w:t>供应商</w:t>
      </w:r>
      <w:r>
        <w:rPr>
          <w:sz w:val="28"/>
          <w:szCs w:val="28"/>
        </w:rPr>
        <w:t>技术人员必须 6小时内到达事故现场进行解决问题。</w:t>
      </w:r>
    </w:p>
    <w:p>
      <w:pPr>
        <w:widowControl/>
        <w:jc w:val="left"/>
        <w:rPr>
          <w:b/>
          <w:color w:val="000000" w:themeColor="text1"/>
          <w:sz w:val="28"/>
          <w:szCs w:val="28"/>
          <w14:textFill>
            <w14:solidFill>
              <w14:schemeClr w14:val="tx1"/>
            </w14:solidFill>
          </w14:textFill>
        </w:rPr>
      </w:pPr>
      <w:r>
        <w:rPr>
          <w:rFonts w:hint="eastAsia"/>
          <w:b/>
          <w:color w:val="000000" w:themeColor="text1"/>
          <w:sz w:val="28"/>
          <w:szCs w:val="28"/>
          <w:lang w:val="en-US" w:eastAsia="zh-CN"/>
          <w14:textFill>
            <w14:solidFill>
              <w14:schemeClr w14:val="tx1"/>
            </w14:solidFill>
          </w14:textFill>
        </w:rPr>
        <w:t>七</w:t>
      </w:r>
      <w:r>
        <w:rPr>
          <w:rFonts w:hint="eastAsia"/>
          <w:b/>
          <w:color w:val="000000" w:themeColor="text1"/>
          <w:sz w:val="28"/>
          <w:szCs w:val="28"/>
          <w14:textFill>
            <w14:solidFill>
              <w14:schemeClr w14:val="tx1"/>
            </w14:solidFill>
          </w14:textFill>
        </w:rPr>
        <w:t>、付款方式</w:t>
      </w:r>
    </w:p>
    <w:p>
      <w:pPr>
        <w:widowControl/>
        <w:ind w:firstLine="560" w:firstLineChars="200"/>
        <w:jc w:val="left"/>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系统验收合格正式上线后，甲方向乙方支付合同金额的90%，余10%作为质保金，质保期满后一次性无息支付。</w:t>
      </w:r>
    </w:p>
    <w:p>
      <w:pPr>
        <w:widowControl/>
        <w:ind w:firstLine="560" w:firstLineChars="200"/>
        <w:jc w:val="left"/>
        <w:rPr>
          <w:rFonts w:hint="eastAsia"/>
          <w:sz w:val="28"/>
          <w:szCs w:val="28"/>
        </w:rPr>
      </w:pPr>
    </w:p>
    <w:p>
      <w:pPr>
        <w:widowControl/>
        <w:ind w:firstLine="562" w:firstLineChars="200"/>
        <w:jc w:val="left"/>
        <w:rPr>
          <w:b/>
          <w:sz w:val="28"/>
          <w:szCs w:val="28"/>
        </w:rPr>
      </w:pPr>
      <w:r>
        <w:rPr>
          <w:b/>
          <w:sz w:val="28"/>
          <w:szCs w:val="28"/>
        </w:rPr>
        <w:br w:type="page"/>
      </w:r>
    </w:p>
    <w:p>
      <w:pPr>
        <w:pStyle w:val="5"/>
        <w:shd w:val="clear" w:color="auto" w:fill="FFFFFF"/>
        <w:spacing w:before="0" w:beforeAutospacing="0" w:after="150" w:afterAutospacing="0" w:line="360" w:lineRule="auto"/>
        <w:ind w:firstLine="480"/>
        <w:jc w:val="center"/>
        <w:rPr>
          <w:rFonts w:cs="Helvetica" w:asciiTheme="minorEastAsia" w:hAnsiTheme="minorEastAsia" w:eastAsiaTheme="minorEastAsia"/>
          <w:b/>
          <w:color w:val="333333"/>
          <w:sz w:val="28"/>
          <w:szCs w:val="28"/>
        </w:rPr>
      </w:pPr>
      <w:bookmarkStart w:id="1" w:name="OLE_LINK17"/>
      <w:bookmarkStart w:id="2" w:name="OLE_LINK19"/>
      <w:bookmarkStart w:id="3" w:name="OLE_LINK21"/>
      <w:bookmarkStart w:id="4" w:name="OLE_LINK15"/>
      <w:bookmarkStart w:id="5" w:name="OLE_LINK18"/>
      <w:bookmarkStart w:id="6" w:name="OLE_LINK20"/>
      <w:bookmarkStart w:id="7" w:name="OLE_LINK16"/>
      <w:r>
        <w:rPr>
          <w:rFonts w:hint="eastAsia" w:cs="Helvetica" w:asciiTheme="minorEastAsia" w:hAnsiTheme="minorEastAsia" w:eastAsiaTheme="minorEastAsia"/>
          <w:b/>
          <w:color w:val="333333"/>
          <w:sz w:val="28"/>
          <w:szCs w:val="28"/>
        </w:rPr>
        <w:t>第三章  评分标准</w:t>
      </w:r>
    </w:p>
    <w:tbl>
      <w:tblPr>
        <w:tblStyle w:val="7"/>
        <w:tblpPr w:leftFromText="180" w:rightFromText="180" w:vertAnchor="text" w:horzAnchor="page" w:tblpX="1093" w:tblpY="771"/>
        <w:tblOverlap w:val="never"/>
        <w:tblW w:w="10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194"/>
        <w:gridCol w:w="7256"/>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85" w:type="dxa"/>
            <w:gridSpan w:val="2"/>
            <w:vAlign w:val="center"/>
          </w:tcPr>
          <w:p>
            <w:pPr>
              <w:spacing w:before="60" w:after="60"/>
              <w:jc w:val="center"/>
              <w:rPr>
                <w:rFonts w:asciiTheme="minorEastAsia" w:hAnsiTheme="minorEastAsia" w:cstheme="minorEastAsia"/>
                <w:color w:val="000000" w:themeColor="text1"/>
                <w:kern w:val="0"/>
                <w:szCs w:val="24"/>
                <w14:textFill>
                  <w14:solidFill>
                    <w14:schemeClr w14:val="tx1"/>
                  </w14:solidFill>
                </w14:textFill>
              </w:rPr>
            </w:pPr>
            <w:r>
              <w:rPr>
                <w:rFonts w:hint="eastAsia" w:asciiTheme="minorEastAsia" w:hAnsiTheme="minorEastAsia" w:cstheme="minorEastAsia"/>
                <w:b/>
                <w:color w:val="000000" w:themeColor="text1"/>
                <w:kern w:val="0"/>
                <w:szCs w:val="24"/>
                <w14:textFill>
                  <w14:solidFill>
                    <w14:schemeClr w14:val="tx1"/>
                  </w14:solidFill>
                </w14:textFill>
              </w:rPr>
              <w:t>评审项目</w:t>
            </w:r>
          </w:p>
        </w:tc>
        <w:tc>
          <w:tcPr>
            <w:tcW w:w="7256" w:type="dxa"/>
            <w:vAlign w:val="center"/>
          </w:tcPr>
          <w:p>
            <w:pPr>
              <w:spacing w:before="60" w:after="60"/>
              <w:jc w:val="center"/>
              <w:rPr>
                <w:rFonts w:asciiTheme="minorEastAsia" w:hAnsiTheme="minorEastAsia" w:cstheme="minorEastAsia"/>
                <w:color w:val="000000" w:themeColor="text1"/>
                <w:kern w:val="0"/>
                <w:szCs w:val="24"/>
                <w14:textFill>
                  <w14:solidFill>
                    <w14:schemeClr w14:val="tx1"/>
                  </w14:solidFill>
                </w14:textFill>
              </w:rPr>
            </w:pPr>
            <w:r>
              <w:rPr>
                <w:rFonts w:hint="eastAsia" w:asciiTheme="minorEastAsia" w:hAnsiTheme="minorEastAsia" w:cstheme="minorEastAsia"/>
                <w:b/>
                <w:color w:val="000000" w:themeColor="text1"/>
                <w:kern w:val="0"/>
                <w:szCs w:val="24"/>
                <w14:textFill>
                  <w14:solidFill>
                    <w14:schemeClr w14:val="tx1"/>
                  </w14:solidFill>
                </w14:textFill>
              </w:rPr>
              <w:t>评审因素</w:t>
            </w:r>
          </w:p>
        </w:tc>
        <w:tc>
          <w:tcPr>
            <w:tcW w:w="938" w:type="dxa"/>
          </w:tcPr>
          <w:p>
            <w:pPr>
              <w:spacing w:before="60" w:after="60"/>
              <w:jc w:val="center"/>
              <w:rPr>
                <w:rFonts w:asciiTheme="minorEastAsia" w:hAnsiTheme="minorEastAsia" w:cstheme="minorEastAsia"/>
                <w:b/>
                <w:bCs w:val="0"/>
                <w:color w:val="000000" w:themeColor="text1"/>
                <w:kern w:val="0"/>
                <w:szCs w:val="24"/>
                <w14:textFill>
                  <w14:solidFill>
                    <w14:schemeClr w14:val="tx1"/>
                  </w14:solidFill>
                </w14:textFill>
              </w:rPr>
            </w:pPr>
            <w:r>
              <w:rPr>
                <w:rFonts w:hint="eastAsia" w:asciiTheme="minorEastAsia" w:hAnsiTheme="minorEastAsia" w:cstheme="minorEastAsia"/>
                <w:b/>
                <w:color w:val="000000" w:themeColor="text1"/>
                <w:kern w:val="0"/>
                <w:szCs w:val="24"/>
                <w14:textFill>
                  <w14:solidFill>
                    <w14:schemeClr w14:val="tx1"/>
                  </w14:solidFill>
                </w14:textFill>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Merge w:val="restart"/>
            <w:vAlign w:val="center"/>
          </w:tcPr>
          <w:p>
            <w:pPr>
              <w:spacing w:before="60" w:after="6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商务部分</w:t>
            </w:r>
          </w:p>
          <w:p>
            <w:pPr>
              <w:pStyle w:val="11"/>
              <w:ind w:firstLine="0" w:firstLineChars="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45</w:t>
            </w:r>
            <w:r>
              <w:rPr>
                <w:color w:val="000000" w:themeColor="text1"/>
                <w14:textFill>
                  <w14:solidFill>
                    <w14:schemeClr w14:val="tx1"/>
                  </w14:solidFill>
                </w14:textFill>
              </w:rPr>
              <w:t>分</w:t>
            </w:r>
          </w:p>
        </w:tc>
        <w:tc>
          <w:tcPr>
            <w:tcW w:w="1194" w:type="dxa"/>
            <w:vAlign w:val="center"/>
          </w:tcPr>
          <w:p>
            <w:pPr>
              <w:spacing w:before="60" w:after="60"/>
              <w:jc w:val="center"/>
              <w:rPr>
                <w:rFonts w:asciiTheme="minorEastAsia" w:hAnsiTheme="minorEastAsia" w:cstheme="minorEastAsia"/>
                <w:color w:val="000000" w:themeColor="text1"/>
                <w:kern w:val="0"/>
                <w:szCs w:val="24"/>
                <w14:textFill>
                  <w14:solidFill>
                    <w14:schemeClr w14:val="tx1"/>
                  </w14:solidFill>
                </w14:textFill>
              </w:rPr>
            </w:pPr>
            <w:r>
              <w:rPr>
                <w:rFonts w:hint="eastAsia" w:asciiTheme="minorEastAsia" w:hAnsiTheme="minorEastAsia" w:cstheme="minorEastAsia"/>
                <w:color w:val="000000" w:themeColor="text1"/>
                <w:kern w:val="0"/>
                <w:szCs w:val="24"/>
                <w14:textFill>
                  <w14:solidFill>
                    <w14:schemeClr w14:val="tx1"/>
                  </w14:solidFill>
                </w14:textFill>
              </w:rPr>
              <w:t>报价</w:t>
            </w:r>
          </w:p>
        </w:tc>
        <w:tc>
          <w:tcPr>
            <w:tcW w:w="7256" w:type="dxa"/>
            <w:vAlign w:val="center"/>
          </w:tcPr>
          <w:p>
            <w:pPr>
              <w:autoSpaceDE w:val="0"/>
              <w:autoSpaceDN w:val="0"/>
              <w:adjustRightInd w:val="0"/>
              <w:spacing w:before="60" w:after="60"/>
              <w:rPr>
                <w:rFonts w:asciiTheme="minorEastAsia" w:hAnsiTheme="minorEastAsia" w:cstheme="minorEastAsia"/>
                <w:color w:val="000000" w:themeColor="text1"/>
                <w:kern w:val="0"/>
                <w:szCs w:val="24"/>
                <w14:textFill>
                  <w14:solidFill>
                    <w14:schemeClr w14:val="tx1"/>
                  </w14:solidFill>
                </w14:textFill>
              </w:rPr>
            </w:pPr>
            <w:r>
              <w:rPr>
                <w:rFonts w:hint="eastAsia" w:asciiTheme="minorEastAsia" w:hAnsiTheme="minorEastAsia" w:cstheme="minorEastAsia"/>
                <w:color w:val="000000" w:themeColor="text1"/>
                <w:kern w:val="0"/>
                <w:szCs w:val="24"/>
                <w14:textFill>
                  <w14:solidFill>
                    <w14:schemeClr w14:val="tx1"/>
                  </w14:solidFill>
                </w14:textFill>
              </w:rPr>
              <w:t>满足磋商文件要求且最终报价最低的投标报价为基准价，其价格分为满分。其它报价得分=基准价÷最终报价×</w:t>
            </w:r>
            <w:r>
              <w:rPr>
                <w:rFonts w:asciiTheme="minorEastAsia" w:hAnsiTheme="minorEastAsia" w:cstheme="minorEastAsia"/>
                <w:color w:val="000000" w:themeColor="text1"/>
                <w:kern w:val="0"/>
                <w:szCs w:val="24"/>
                <w14:textFill>
                  <w14:solidFill>
                    <w14:schemeClr w14:val="tx1"/>
                  </w14:solidFill>
                </w14:textFill>
              </w:rPr>
              <w:t>3</w:t>
            </w:r>
            <w:r>
              <w:rPr>
                <w:rFonts w:hint="eastAsia" w:asciiTheme="minorEastAsia" w:hAnsiTheme="minorEastAsia" w:cstheme="minorEastAsia"/>
                <w:color w:val="000000" w:themeColor="text1"/>
                <w:kern w:val="0"/>
                <w:szCs w:val="24"/>
                <w14:textFill>
                  <w14:solidFill>
                    <w14:schemeClr w14:val="tx1"/>
                  </w14:solidFill>
                </w14:textFill>
              </w:rPr>
              <w:t>0，结果保留小数点后2位。</w:t>
            </w:r>
          </w:p>
        </w:tc>
        <w:tc>
          <w:tcPr>
            <w:tcW w:w="938" w:type="dxa"/>
            <w:vAlign w:val="center"/>
          </w:tcPr>
          <w:p>
            <w:pPr>
              <w:autoSpaceDE w:val="0"/>
              <w:autoSpaceDN w:val="0"/>
              <w:adjustRightInd w:val="0"/>
              <w:spacing w:before="60" w:after="60"/>
              <w:jc w:val="center"/>
              <w:rPr>
                <w:rFonts w:asciiTheme="minorEastAsia" w:hAnsiTheme="minorEastAsia" w:cstheme="minorEastAsia"/>
                <w:color w:val="000000" w:themeColor="text1"/>
                <w:kern w:val="0"/>
                <w:szCs w:val="24"/>
                <w14:textFill>
                  <w14:solidFill>
                    <w14:schemeClr w14:val="tx1"/>
                  </w14:solidFill>
                </w14:textFill>
              </w:rPr>
            </w:pPr>
            <w:r>
              <w:rPr>
                <w:rFonts w:asciiTheme="minorEastAsia" w:hAnsiTheme="minorEastAsia" w:cstheme="minorEastAsia"/>
                <w:color w:val="000000" w:themeColor="text1"/>
                <w:kern w:val="0"/>
                <w:szCs w:val="24"/>
                <w14:textFill>
                  <w14:solidFill>
                    <w14:schemeClr w14:val="tx1"/>
                  </w14:solidFill>
                </w14:textFill>
              </w:rPr>
              <w:t>3</w:t>
            </w:r>
            <w:r>
              <w:rPr>
                <w:rFonts w:hint="eastAsia" w:asciiTheme="minorEastAsia" w:hAnsiTheme="minorEastAsia" w:cstheme="minorEastAsia"/>
                <w:color w:val="000000" w:themeColor="text1"/>
                <w:kern w:val="0"/>
                <w:szCs w:val="24"/>
                <w14:textFill>
                  <w14:solidFill>
                    <w14:schemeClr w14:val="tx1"/>
                  </w14:solidFill>
                </w14:textFill>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791" w:type="dxa"/>
            <w:vMerge w:val="continue"/>
            <w:vAlign w:val="center"/>
          </w:tcPr>
          <w:p>
            <w:pPr>
              <w:spacing w:before="60" w:after="60"/>
              <w:jc w:val="center"/>
              <w:rPr>
                <w:rFonts w:asciiTheme="minorEastAsia" w:hAnsiTheme="minorEastAsia" w:cstheme="minorEastAsia"/>
                <w:color w:val="000000" w:themeColor="text1"/>
                <w:kern w:val="0"/>
                <w:szCs w:val="24"/>
                <w14:textFill>
                  <w14:solidFill>
                    <w14:schemeClr w14:val="tx1"/>
                  </w14:solidFill>
                </w14:textFill>
              </w:rPr>
            </w:pPr>
          </w:p>
        </w:tc>
        <w:tc>
          <w:tcPr>
            <w:tcW w:w="1194" w:type="dxa"/>
            <w:vAlign w:val="center"/>
          </w:tcPr>
          <w:p>
            <w:pPr>
              <w:spacing w:before="60" w:after="60"/>
              <w:jc w:val="center"/>
              <w:rPr>
                <w:rFonts w:asciiTheme="minorEastAsia" w:hAnsiTheme="minorEastAsia" w:cstheme="minorEastAsia"/>
                <w:color w:val="000000" w:themeColor="text1"/>
                <w:kern w:val="0"/>
                <w:szCs w:val="24"/>
                <w14:textFill>
                  <w14:solidFill>
                    <w14:schemeClr w14:val="tx1"/>
                  </w14:solidFill>
                </w14:textFill>
              </w:rPr>
            </w:pPr>
            <w:r>
              <w:rPr>
                <w:rFonts w:hint="eastAsia" w:asciiTheme="minorEastAsia" w:hAnsiTheme="minorEastAsia" w:cstheme="minorEastAsia"/>
                <w:color w:val="000000" w:themeColor="text1"/>
                <w:kern w:val="0"/>
                <w:szCs w:val="24"/>
                <w14:textFill>
                  <w14:solidFill>
                    <w14:schemeClr w14:val="tx1"/>
                  </w14:solidFill>
                </w14:textFill>
              </w:rPr>
              <w:t>企业认证</w:t>
            </w:r>
          </w:p>
        </w:tc>
        <w:tc>
          <w:tcPr>
            <w:tcW w:w="7256" w:type="dxa"/>
            <w:vAlign w:val="center"/>
          </w:tcPr>
          <w:p>
            <w:pPr>
              <w:autoSpaceDE w:val="0"/>
              <w:autoSpaceDN w:val="0"/>
              <w:adjustRightInd w:val="0"/>
              <w:jc w:val="left"/>
              <w:rPr>
                <w:rFonts w:asciiTheme="minorEastAsia" w:hAnsiTheme="minorEastAsia" w:cstheme="minorEastAsia"/>
                <w:color w:val="000000" w:themeColor="text1"/>
                <w:kern w:val="0"/>
                <w:szCs w:val="24"/>
                <w14:textFill>
                  <w14:solidFill>
                    <w14:schemeClr w14:val="tx1"/>
                  </w14:solidFill>
                </w14:textFill>
              </w:rPr>
            </w:pPr>
            <w:r>
              <w:rPr>
                <w:rFonts w:hint="eastAsia" w:cs="宋体" w:asciiTheme="minorEastAsia" w:hAnsiTheme="minorEastAsia"/>
                <w:color w:val="000000" w:themeColor="text1"/>
                <w:kern w:val="0"/>
                <w:szCs w:val="24"/>
                <w14:textFill>
                  <w14:solidFill>
                    <w14:schemeClr w14:val="tx1"/>
                  </w14:solidFill>
                </w14:textFill>
              </w:rPr>
              <w:t xml:space="preserve">供应商具有 ISO9001 质量管理体系认证证书得 5 分。须提供有效期内证书原件电子文档，否则不得分。 </w:t>
            </w:r>
          </w:p>
        </w:tc>
        <w:tc>
          <w:tcPr>
            <w:tcW w:w="938" w:type="dxa"/>
            <w:vAlign w:val="center"/>
          </w:tcPr>
          <w:p>
            <w:pPr>
              <w:widowControl/>
              <w:spacing w:before="60" w:after="60"/>
              <w:jc w:val="center"/>
              <w:rPr>
                <w:rFonts w:asciiTheme="minorEastAsia" w:hAnsiTheme="minorEastAsia" w:cstheme="minorEastAsia"/>
                <w:color w:val="000000" w:themeColor="text1"/>
                <w:kern w:val="0"/>
                <w:szCs w:val="24"/>
                <w14:textFill>
                  <w14:solidFill>
                    <w14:schemeClr w14:val="tx1"/>
                  </w14:solidFill>
                </w14:textFill>
              </w:rPr>
            </w:pPr>
            <w:r>
              <w:rPr>
                <w:rFonts w:asciiTheme="minorEastAsia" w:hAnsiTheme="minorEastAsia" w:cstheme="minorEastAsia"/>
                <w:color w:val="000000" w:themeColor="text1"/>
                <w:kern w:val="0"/>
                <w:szCs w:val="24"/>
                <w14:textFill>
                  <w14:solidFill>
                    <w14:schemeClr w14:val="tx1"/>
                  </w14:solidFill>
                </w14:textFill>
              </w:rPr>
              <w:t>5</w:t>
            </w:r>
            <w:r>
              <w:rPr>
                <w:rFonts w:hint="eastAsia" w:asciiTheme="minorEastAsia" w:hAnsiTheme="minorEastAsia" w:cstheme="minorEastAsia"/>
                <w:color w:val="000000" w:themeColor="text1"/>
                <w:kern w:val="0"/>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Merge w:val="continue"/>
            <w:vAlign w:val="center"/>
          </w:tcPr>
          <w:p>
            <w:pPr>
              <w:spacing w:before="60" w:after="60"/>
              <w:jc w:val="center"/>
              <w:rPr>
                <w:rFonts w:asciiTheme="minorEastAsia" w:hAnsiTheme="minorEastAsia" w:cstheme="minorEastAsia"/>
                <w:color w:val="000000" w:themeColor="text1"/>
                <w:kern w:val="0"/>
                <w:szCs w:val="24"/>
                <w14:textFill>
                  <w14:solidFill>
                    <w14:schemeClr w14:val="tx1"/>
                  </w14:solidFill>
                </w14:textFill>
              </w:rPr>
            </w:pPr>
          </w:p>
        </w:tc>
        <w:tc>
          <w:tcPr>
            <w:tcW w:w="1194" w:type="dxa"/>
            <w:vAlign w:val="center"/>
          </w:tcPr>
          <w:p>
            <w:pPr>
              <w:spacing w:before="60" w:after="60"/>
              <w:jc w:val="center"/>
              <w:rPr>
                <w:rFonts w:asciiTheme="minorEastAsia" w:hAnsiTheme="minorEastAsia" w:cstheme="minorEastAsia"/>
                <w:color w:val="000000" w:themeColor="text1"/>
                <w:kern w:val="0"/>
                <w:szCs w:val="24"/>
                <w14:textFill>
                  <w14:solidFill>
                    <w14:schemeClr w14:val="tx1"/>
                  </w14:solidFill>
                </w14:textFill>
              </w:rPr>
            </w:pPr>
            <w:r>
              <w:rPr>
                <w:rFonts w:hint="eastAsia" w:asciiTheme="minorEastAsia" w:hAnsiTheme="minorEastAsia" w:cstheme="minorEastAsia"/>
                <w:color w:val="000000" w:themeColor="text1"/>
                <w:kern w:val="0"/>
                <w:szCs w:val="24"/>
                <w14:textFill>
                  <w14:solidFill>
                    <w14:schemeClr w14:val="tx1"/>
                  </w14:solidFill>
                </w14:textFill>
              </w:rPr>
              <w:t>软件著作权</w:t>
            </w:r>
          </w:p>
        </w:tc>
        <w:tc>
          <w:tcPr>
            <w:tcW w:w="7256" w:type="dxa"/>
            <w:vAlign w:val="center"/>
          </w:tcPr>
          <w:p>
            <w:pPr>
              <w:autoSpaceDE w:val="0"/>
              <w:autoSpaceDN w:val="0"/>
              <w:adjustRightInd w:val="0"/>
              <w:jc w:val="left"/>
              <w:rPr>
                <w:rFonts w:cs="宋体" w:asciiTheme="minorEastAsia" w:hAnsiTheme="minorEastAsia"/>
                <w:color w:val="000000" w:themeColor="text1"/>
                <w:kern w:val="0"/>
                <w:szCs w:val="24"/>
                <w14:textFill>
                  <w14:solidFill>
                    <w14:schemeClr w14:val="tx1"/>
                  </w14:solidFill>
                </w14:textFill>
              </w:rPr>
            </w:pPr>
            <w:r>
              <w:rPr>
                <w:rFonts w:hint="eastAsia" w:cs="宋体" w:asciiTheme="minorEastAsia" w:hAnsiTheme="minorEastAsia"/>
                <w:color w:val="000000" w:themeColor="text1"/>
                <w:kern w:val="0"/>
                <w:szCs w:val="24"/>
                <w14:textFill>
                  <w14:solidFill>
                    <w14:schemeClr w14:val="tx1"/>
                  </w14:solidFill>
                </w14:textFill>
              </w:rPr>
              <w:t xml:space="preserve">投标人具备“客户关系管理”、“数据分析”、“影像管理”、“医疗资源规划管理”、“元数据管理”、“数据集成平台”关键字的系统软件著作权，提供证书原件的电子文档，一项 </w:t>
            </w:r>
            <w:r>
              <w:rPr>
                <w:rFonts w:cs="宋体" w:asciiTheme="minorEastAsia" w:hAnsiTheme="minorEastAsia"/>
                <w:color w:val="000000" w:themeColor="text1"/>
                <w:kern w:val="0"/>
                <w:szCs w:val="24"/>
                <w14:textFill>
                  <w14:solidFill>
                    <w14:schemeClr w14:val="tx1"/>
                  </w14:solidFill>
                </w14:textFill>
              </w:rPr>
              <w:t xml:space="preserve">1 </w:t>
            </w:r>
            <w:r>
              <w:rPr>
                <w:rFonts w:hint="eastAsia" w:cs="宋体" w:asciiTheme="minorEastAsia" w:hAnsiTheme="minorEastAsia"/>
                <w:color w:val="000000" w:themeColor="text1"/>
                <w:kern w:val="0"/>
                <w:szCs w:val="24"/>
                <w14:textFill>
                  <w14:solidFill>
                    <w14:schemeClr w14:val="tx1"/>
                  </w14:solidFill>
                </w14:textFill>
              </w:rPr>
              <w:t xml:space="preserve">分，最多 </w:t>
            </w:r>
            <w:r>
              <w:rPr>
                <w:rFonts w:cs="宋体" w:asciiTheme="minorEastAsia" w:hAnsiTheme="minorEastAsia"/>
                <w:color w:val="000000" w:themeColor="text1"/>
                <w:kern w:val="0"/>
                <w:szCs w:val="24"/>
                <w14:textFill>
                  <w14:solidFill>
                    <w14:schemeClr w14:val="tx1"/>
                  </w14:solidFill>
                </w14:textFill>
              </w:rPr>
              <w:t xml:space="preserve">5 </w:t>
            </w:r>
            <w:r>
              <w:rPr>
                <w:rFonts w:hint="eastAsia" w:cs="宋体" w:asciiTheme="minorEastAsia" w:hAnsiTheme="minorEastAsia"/>
                <w:color w:val="000000" w:themeColor="text1"/>
                <w:kern w:val="0"/>
                <w:szCs w:val="24"/>
                <w14:textFill>
                  <w14:solidFill>
                    <w14:schemeClr w14:val="tx1"/>
                  </w14:solidFill>
                </w14:textFill>
              </w:rPr>
              <w:t>分。</w:t>
            </w:r>
          </w:p>
        </w:tc>
        <w:tc>
          <w:tcPr>
            <w:tcW w:w="938" w:type="dxa"/>
            <w:vAlign w:val="center"/>
          </w:tcPr>
          <w:p>
            <w:pPr>
              <w:widowControl/>
              <w:spacing w:before="60" w:after="60"/>
              <w:jc w:val="center"/>
              <w:rPr>
                <w:rFonts w:asciiTheme="minorEastAsia" w:hAnsiTheme="minorEastAsia" w:cstheme="minorEastAsia"/>
                <w:color w:val="000000" w:themeColor="text1"/>
                <w:kern w:val="0"/>
                <w:szCs w:val="24"/>
                <w14:textFill>
                  <w14:solidFill>
                    <w14:schemeClr w14:val="tx1"/>
                  </w14:solidFill>
                </w14:textFill>
              </w:rPr>
            </w:pPr>
            <w:r>
              <w:rPr>
                <w:rFonts w:asciiTheme="minorEastAsia" w:hAnsiTheme="minorEastAsia" w:cstheme="minorEastAsia"/>
                <w:color w:val="000000" w:themeColor="text1"/>
                <w:kern w:val="0"/>
                <w:szCs w:val="24"/>
                <w14:textFill>
                  <w14:solidFill>
                    <w14:schemeClr w14:val="tx1"/>
                  </w14:solidFill>
                </w14:textFill>
              </w:rPr>
              <w:t>5</w:t>
            </w:r>
            <w:r>
              <w:rPr>
                <w:rFonts w:hint="eastAsia" w:asciiTheme="minorEastAsia" w:hAnsiTheme="minorEastAsia" w:cstheme="minorEastAsia"/>
                <w:color w:val="000000" w:themeColor="text1"/>
                <w:kern w:val="0"/>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Merge w:val="continue"/>
            <w:vAlign w:val="center"/>
          </w:tcPr>
          <w:p>
            <w:pPr>
              <w:spacing w:before="60" w:after="60"/>
              <w:jc w:val="center"/>
              <w:rPr>
                <w:rFonts w:asciiTheme="minorEastAsia" w:hAnsiTheme="minorEastAsia" w:cstheme="minorEastAsia"/>
                <w:color w:val="000000" w:themeColor="text1"/>
                <w:kern w:val="0"/>
                <w:szCs w:val="24"/>
                <w14:textFill>
                  <w14:solidFill>
                    <w14:schemeClr w14:val="tx1"/>
                  </w14:solidFill>
                </w14:textFill>
              </w:rPr>
            </w:pPr>
          </w:p>
        </w:tc>
        <w:tc>
          <w:tcPr>
            <w:tcW w:w="1194" w:type="dxa"/>
            <w:vAlign w:val="center"/>
          </w:tcPr>
          <w:p>
            <w:pPr>
              <w:spacing w:before="60" w:after="60"/>
              <w:jc w:val="center"/>
              <w:rPr>
                <w:rFonts w:asciiTheme="minorEastAsia" w:hAnsiTheme="minorEastAsia" w:cstheme="minorEastAsia"/>
                <w:color w:val="000000" w:themeColor="text1"/>
                <w:kern w:val="0"/>
                <w:szCs w:val="24"/>
                <w14:textFill>
                  <w14:solidFill>
                    <w14:schemeClr w14:val="tx1"/>
                  </w14:solidFill>
                </w14:textFill>
              </w:rPr>
            </w:pPr>
            <w:r>
              <w:rPr>
                <w:rFonts w:hint="eastAsia" w:asciiTheme="minorEastAsia" w:hAnsiTheme="minorEastAsia" w:cstheme="minorEastAsia"/>
                <w:color w:val="000000" w:themeColor="text1"/>
                <w:kern w:val="0"/>
                <w:szCs w:val="24"/>
                <w14:textFill>
                  <w14:solidFill>
                    <w14:schemeClr w14:val="tx1"/>
                  </w14:solidFill>
                </w14:textFill>
              </w:rPr>
              <w:t>质保期</w:t>
            </w:r>
          </w:p>
        </w:tc>
        <w:tc>
          <w:tcPr>
            <w:tcW w:w="7256" w:type="dxa"/>
            <w:vAlign w:val="center"/>
          </w:tcPr>
          <w:p>
            <w:pPr>
              <w:tabs>
                <w:tab w:val="left" w:pos="210"/>
              </w:tabs>
              <w:autoSpaceDE w:val="0"/>
              <w:autoSpaceDN w:val="0"/>
              <w:adjustRightInd w:val="0"/>
              <w:jc w:val="left"/>
              <w:rPr>
                <w:rFonts w:cs="宋体" w:asciiTheme="minorEastAsia" w:hAnsiTheme="minorEastAsia"/>
                <w:color w:val="000000" w:themeColor="text1"/>
                <w:kern w:val="0"/>
                <w:szCs w:val="24"/>
                <w14:textFill>
                  <w14:solidFill>
                    <w14:schemeClr w14:val="tx1"/>
                  </w14:solidFill>
                </w14:textFill>
              </w:rPr>
            </w:pPr>
            <w:r>
              <w:rPr>
                <w:rFonts w:hint="eastAsia" w:cs="宋体" w:asciiTheme="minorEastAsia" w:hAnsiTheme="minorEastAsia"/>
                <w:color w:val="000000" w:themeColor="text1"/>
                <w:kern w:val="0"/>
                <w:szCs w:val="24"/>
                <w14:textFill>
                  <w14:solidFill>
                    <w14:schemeClr w14:val="tx1"/>
                  </w14:solidFill>
                </w14:textFill>
              </w:rPr>
              <w:t>质保期满足谈判文件要求，每增加一年得1分，最高得</w:t>
            </w:r>
            <w:r>
              <w:rPr>
                <w:rFonts w:cs="宋体" w:asciiTheme="minorEastAsia" w:hAnsiTheme="minorEastAsia"/>
                <w:color w:val="000000" w:themeColor="text1"/>
                <w:kern w:val="0"/>
                <w:szCs w:val="24"/>
                <w14:textFill>
                  <w14:solidFill>
                    <w14:schemeClr w14:val="tx1"/>
                  </w14:solidFill>
                </w14:textFill>
              </w:rPr>
              <w:t xml:space="preserve">5 </w:t>
            </w:r>
            <w:r>
              <w:rPr>
                <w:rFonts w:hint="eastAsia" w:cs="宋体" w:asciiTheme="minorEastAsia" w:hAnsiTheme="minorEastAsia"/>
                <w:color w:val="000000" w:themeColor="text1"/>
                <w:kern w:val="0"/>
                <w:szCs w:val="24"/>
                <w14:textFill>
                  <w14:solidFill>
                    <w14:schemeClr w14:val="tx1"/>
                  </w14:solidFill>
                </w14:textFill>
              </w:rPr>
              <w:t>分。需书面承诺加盖公章，未提供的不得分。</w:t>
            </w:r>
          </w:p>
        </w:tc>
        <w:tc>
          <w:tcPr>
            <w:tcW w:w="938" w:type="dxa"/>
            <w:vAlign w:val="center"/>
          </w:tcPr>
          <w:p>
            <w:pPr>
              <w:widowControl/>
              <w:spacing w:before="60" w:after="60"/>
              <w:ind w:firstLine="105" w:firstLineChars="50"/>
              <w:rPr>
                <w:rFonts w:asciiTheme="minorEastAsia" w:hAnsiTheme="minorEastAsia" w:cstheme="minorEastAsia"/>
                <w:color w:val="000000" w:themeColor="text1"/>
                <w:kern w:val="0"/>
                <w:szCs w:val="24"/>
                <w14:textFill>
                  <w14:solidFill>
                    <w14:schemeClr w14:val="tx1"/>
                  </w14:solidFill>
                </w14:textFill>
              </w:rPr>
            </w:pPr>
            <w:r>
              <w:rPr>
                <w:rFonts w:asciiTheme="minorEastAsia" w:hAnsiTheme="minorEastAsia" w:cstheme="minorEastAsia"/>
                <w:color w:val="000000" w:themeColor="text1"/>
                <w:kern w:val="0"/>
                <w:szCs w:val="24"/>
                <w14:textFill>
                  <w14:solidFill>
                    <w14:schemeClr w14:val="tx1"/>
                  </w14:solidFill>
                </w14:textFill>
              </w:rPr>
              <w:t>5</w:t>
            </w:r>
            <w:r>
              <w:rPr>
                <w:rFonts w:hint="eastAsia" w:asciiTheme="minorEastAsia" w:hAnsiTheme="minorEastAsia" w:cstheme="minorEastAsia"/>
                <w:color w:val="000000" w:themeColor="text1"/>
                <w:kern w:val="0"/>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Merge w:val="restart"/>
            <w:vAlign w:val="center"/>
          </w:tcPr>
          <w:p>
            <w:pPr>
              <w:spacing w:before="60" w:after="60"/>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技术部分</w:t>
            </w:r>
          </w:p>
          <w:p>
            <w:pPr>
              <w:pStyle w:val="11"/>
              <w:ind w:firstLine="0" w:firstLineChars="0"/>
              <w:jc w:val="left"/>
              <w:rPr>
                <w:rFonts w:hint="default"/>
                <w:color w:val="000000" w:themeColor="text1"/>
                <w14:textFill>
                  <w14:solidFill>
                    <w14:schemeClr w14:val="tx1"/>
                  </w14:solidFill>
                </w14:textFill>
              </w:rPr>
            </w:pPr>
            <w:r>
              <w:rPr>
                <w:rFonts w:hint="default" w:asciiTheme="minorEastAsia" w:hAnsiTheme="minorEastAsia" w:cstheme="minorEastAsia"/>
                <w:color w:val="000000" w:themeColor="text1"/>
                <w:szCs w:val="24"/>
                <w14:textFill>
                  <w14:solidFill>
                    <w14:schemeClr w14:val="tx1"/>
                  </w14:solidFill>
                </w14:textFill>
              </w:rPr>
              <w:t>55</w:t>
            </w:r>
            <w:r>
              <w:rPr>
                <w:rFonts w:asciiTheme="minorEastAsia" w:hAnsiTheme="minorEastAsia" w:cstheme="minorEastAsia"/>
                <w:color w:val="000000" w:themeColor="text1"/>
                <w:szCs w:val="24"/>
                <w14:textFill>
                  <w14:solidFill>
                    <w14:schemeClr w14:val="tx1"/>
                  </w14:solidFill>
                </w14:textFill>
              </w:rPr>
              <w:t>分</w:t>
            </w:r>
          </w:p>
        </w:tc>
        <w:tc>
          <w:tcPr>
            <w:tcW w:w="1194" w:type="dxa"/>
            <w:vAlign w:val="center"/>
          </w:tcPr>
          <w:p>
            <w:pPr>
              <w:spacing w:before="60" w:after="60"/>
              <w:jc w:val="center"/>
              <w:rPr>
                <w:rFonts w:asciiTheme="minorEastAsia" w:hAnsiTheme="minorEastAsia" w:cstheme="minorEastAsia"/>
                <w:color w:val="000000" w:themeColor="text1"/>
                <w:kern w:val="0"/>
                <w:szCs w:val="24"/>
                <w14:textFill>
                  <w14:solidFill>
                    <w14:schemeClr w14:val="tx1"/>
                  </w14:solidFill>
                </w14:textFill>
              </w:rPr>
            </w:pPr>
            <w:r>
              <w:rPr>
                <w:rFonts w:hint="eastAsia" w:asciiTheme="minorEastAsia" w:hAnsiTheme="minorEastAsia" w:cstheme="minorEastAsia"/>
                <w:color w:val="000000" w:themeColor="text1"/>
                <w:kern w:val="0"/>
                <w:szCs w:val="24"/>
                <w14:textFill>
                  <w14:solidFill>
                    <w14:schemeClr w14:val="tx1"/>
                  </w14:solidFill>
                </w14:textFill>
              </w:rPr>
              <w:t>投标技术响应</w:t>
            </w:r>
          </w:p>
        </w:tc>
        <w:tc>
          <w:tcPr>
            <w:tcW w:w="7256" w:type="dxa"/>
            <w:vAlign w:val="center"/>
          </w:tcPr>
          <w:p>
            <w:pPr>
              <w:autoSpaceDE w:val="0"/>
              <w:autoSpaceDN w:val="0"/>
              <w:adjustRightInd w:val="0"/>
              <w:jc w:val="left"/>
              <w:rPr>
                <w:rFonts w:asciiTheme="minorEastAsia" w:hAnsiTheme="minorEastAsia" w:cstheme="minorEastAsia"/>
                <w:kern w:val="0"/>
                <w:szCs w:val="24"/>
              </w:rPr>
            </w:pPr>
            <w:r>
              <w:rPr>
                <w:rFonts w:hint="eastAsia" w:asciiTheme="minorEastAsia" w:hAnsiTheme="minorEastAsia" w:cstheme="minorEastAsia"/>
                <w:kern w:val="0"/>
                <w:szCs w:val="24"/>
              </w:rPr>
              <w:t>根据供应商对投标文件的响应程度进行评分。</w:t>
            </w:r>
          </w:p>
          <w:p>
            <w:pPr>
              <w:autoSpaceDE w:val="0"/>
              <w:autoSpaceDN w:val="0"/>
              <w:adjustRightInd w:val="0"/>
              <w:jc w:val="left"/>
              <w:rPr>
                <w:rFonts w:asciiTheme="minorEastAsia" w:hAnsiTheme="minorEastAsia" w:cstheme="minorEastAsia"/>
                <w:color w:val="000000" w:themeColor="text1"/>
                <w:kern w:val="0"/>
                <w:szCs w:val="24"/>
                <w14:textFill>
                  <w14:solidFill>
                    <w14:schemeClr w14:val="tx1"/>
                  </w14:solidFill>
                </w14:textFill>
              </w:rPr>
            </w:pPr>
            <w:r>
              <w:rPr>
                <w:rFonts w:hint="eastAsia" w:cs="宋体" w:asciiTheme="minorEastAsia" w:hAnsiTheme="minorEastAsia"/>
                <w:kern w:val="0"/>
                <w:szCs w:val="24"/>
              </w:rPr>
              <w:t>完全响应招标文件没有负偏离的得15分，非实质性负偏离的每一项扣1分，负偏离超过3项视为不能实质性响应磋商文件。</w:t>
            </w:r>
          </w:p>
        </w:tc>
        <w:tc>
          <w:tcPr>
            <w:tcW w:w="938" w:type="dxa"/>
            <w:vAlign w:val="center"/>
          </w:tcPr>
          <w:p>
            <w:pPr>
              <w:widowControl/>
              <w:spacing w:before="60" w:after="60"/>
              <w:jc w:val="center"/>
              <w:rPr>
                <w:rFonts w:asciiTheme="minorEastAsia" w:hAnsiTheme="minorEastAsia" w:cstheme="minorEastAsia"/>
                <w:color w:val="000000" w:themeColor="text1"/>
                <w:kern w:val="0"/>
                <w:szCs w:val="24"/>
                <w14:textFill>
                  <w14:solidFill>
                    <w14:schemeClr w14:val="tx1"/>
                  </w14:solidFill>
                </w14:textFill>
              </w:rPr>
            </w:pPr>
            <w:r>
              <w:rPr>
                <w:rFonts w:hint="eastAsia" w:asciiTheme="minorEastAsia" w:hAnsiTheme="minorEastAsia" w:cstheme="minorEastAsia"/>
                <w:color w:val="000000" w:themeColor="text1"/>
                <w:kern w:val="0"/>
                <w:szCs w:val="24"/>
                <w14:textFill>
                  <w14:solidFill>
                    <w14:schemeClr w14:val="tx1"/>
                  </w14:solidFill>
                </w14:textFill>
              </w:rPr>
              <w:t>1</w:t>
            </w:r>
            <w:r>
              <w:rPr>
                <w:rFonts w:asciiTheme="minorEastAsia" w:hAnsiTheme="minorEastAsia" w:cstheme="minorEastAsia"/>
                <w:color w:val="000000" w:themeColor="text1"/>
                <w:kern w:val="0"/>
                <w:szCs w:val="24"/>
                <w14:textFill>
                  <w14:solidFill>
                    <w14:schemeClr w14:val="tx1"/>
                  </w14:solidFill>
                </w14:textFill>
              </w:rPr>
              <w:t>0</w:t>
            </w:r>
            <w:r>
              <w:rPr>
                <w:rFonts w:hint="eastAsia" w:asciiTheme="minorEastAsia" w:hAnsiTheme="minorEastAsia" w:cstheme="minorEastAsia"/>
                <w:color w:val="000000" w:themeColor="text1"/>
                <w:kern w:val="0"/>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7" w:hRule="atLeast"/>
        </w:trPr>
        <w:tc>
          <w:tcPr>
            <w:tcW w:w="791" w:type="dxa"/>
            <w:vMerge w:val="continue"/>
            <w:vAlign w:val="center"/>
          </w:tcPr>
          <w:p>
            <w:pPr>
              <w:spacing w:before="60" w:after="60"/>
              <w:jc w:val="center"/>
              <w:rPr>
                <w:rFonts w:asciiTheme="minorEastAsia" w:hAnsiTheme="minorEastAsia" w:cstheme="minorEastAsia"/>
                <w:color w:val="000000" w:themeColor="text1"/>
                <w:kern w:val="0"/>
                <w:szCs w:val="24"/>
                <w14:textFill>
                  <w14:solidFill>
                    <w14:schemeClr w14:val="tx1"/>
                  </w14:solidFill>
                </w14:textFill>
              </w:rPr>
            </w:pPr>
          </w:p>
        </w:tc>
        <w:tc>
          <w:tcPr>
            <w:tcW w:w="1194" w:type="dxa"/>
            <w:vAlign w:val="center"/>
          </w:tcPr>
          <w:p>
            <w:pPr>
              <w:spacing w:before="60" w:after="60"/>
              <w:jc w:val="center"/>
              <w:rPr>
                <w:rFonts w:asciiTheme="minorEastAsia" w:hAnsiTheme="minorEastAsia" w:cstheme="minorEastAsia"/>
                <w:color w:val="000000" w:themeColor="text1"/>
                <w:kern w:val="0"/>
                <w:szCs w:val="24"/>
                <w14:textFill>
                  <w14:solidFill>
                    <w14:schemeClr w14:val="tx1"/>
                  </w14:solidFill>
                </w14:textFill>
              </w:rPr>
            </w:pPr>
            <w:r>
              <w:rPr>
                <w:rFonts w:hint="eastAsia" w:asciiTheme="minorEastAsia" w:hAnsiTheme="minorEastAsia" w:cstheme="minorEastAsia"/>
                <w:color w:val="000000" w:themeColor="text1"/>
                <w:kern w:val="0"/>
                <w:szCs w:val="24"/>
                <w14:textFill>
                  <w14:solidFill>
                    <w14:schemeClr w14:val="tx1"/>
                  </w14:solidFill>
                </w14:textFill>
              </w:rPr>
              <w:t>投标产品技术性能</w:t>
            </w:r>
          </w:p>
        </w:tc>
        <w:tc>
          <w:tcPr>
            <w:tcW w:w="7256" w:type="dxa"/>
            <w:vAlign w:val="center"/>
          </w:tcPr>
          <w:p>
            <w:pPr>
              <w:autoSpaceDE w:val="0"/>
              <w:autoSpaceDN w:val="0"/>
              <w:adjustRightInd w:val="0"/>
              <w:jc w:val="left"/>
              <w:rPr>
                <w:rFonts w:cs="宋体" w:asciiTheme="minorEastAsia" w:hAnsiTheme="minorEastAsia"/>
                <w:kern w:val="0"/>
                <w:szCs w:val="24"/>
              </w:rPr>
            </w:pPr>
            <w:r>
              <w:rPr>
                <w:rFonts w:hint="eastAsia" w:cs="宋体" w:asciiTheme="minorEastAsia" w:hAnsiTheme="minorEastAsia"/>
                <w:kern w:val="0"/>
                <w:szCs w:val="24"/>
              </w:rPr>
              <w:t>满足项目的当前需求，又充分考虑医院信息化的未来扩展，不满足当前需求或计划不完善的扣5分。</w:t>
            </w:r>
          </w:p>
          <w:p>
            <w:pPr>
              <w:autoSpaceDE w:val="0"/>
              <w:autoSpaceDN w:val="0"/>
              <w:adjustRightInd w:val="0"/>
              <w:jc w:val="left"/>
              <w:rPr>
                <w:rFonts w:cs="宋体" w:asciiTheme="minorEastAsia" w:hAnsiTheme="minorEastAsia"/>
                <w:kern w:val="0"/>
                <w:szCs w:val="24"/>
              </w:rPr>
            </w:pPr>
            <w:r>
              <w:rPr>
                <w:rFonts w:hint="eastAsia" w:cs="宋体" w:asciiTheme="minorEastAsia" w:hAnsiTheme="minorEastAsia"/>
                <w:kern w:val="0"/>
                <w:szCs w:val="24"/>
              </w:rPr>
              <w:t>为满足程序扩展性，系统需要支持跨平台运行，支持Windows、Linux等系统，不满足的扣5分。</w:t>
            </w:r>
          </w:p>
          <w:p>
            <w:pPr>
              <w:autoSpaceDE w:val="0"/>
              <w:autoSpaceDN w:val="0"/>
              <w:adjustRightInd w:val="0"/>
              <w:jc w:val="left"/>
              <w:rPr>
                <w:rFonts w:cs="宋体" w:asciiTheme="minorEastAsia" w:hAnsiTheme="minorEastAsia"/>
                <w:kern w:val="0"/>
                <w:szCs w:val="24"/>
              </w:rPr>
            </w:pPr>
            <w:r>
              <w:rPr>
                <w:rFonts w:hint="eastAsia" w:cs="宋体" w:asciiTheme="minorEastAsia" w:hAnsiTheme="minorEastAsia"/>
                <w:kern w:val="0"/>
                <w:szCs w:val="24"/>
              </w:rPr>
              <w:t>为符合用户系统使用习惯，系统需要支持PC端、PAD端、移动端多端登录使用，不满足的扣5分。</w:t>
            </w:r>
          </w:p>
          <w:p>
            <w:pPr>
              <w:autoSpaceDE w:val="0"/>
              <w:autoSpaceDN w:val="0"/>
              <w:adjustRightInd w:val="0"/>
              <w:jc w:val="left"/>
              <w:rPr>
                <w:rFonts w:cs="宋体" w:asciiTheme="minorEastAsia" w:hAnsiTheme="minorEastAsia"/>
                <w:kern w:val="0"/>
                <w:szCs w:val="24"/>
              </w:rPr>
            </w:pPr>
            <w:r>
              <w:rPr>
                <w:rFonts w:hint="eastAsia" w:cs="宋体" w:asciiTheme="minorEastAsia" w:hAnsiTheme="minorEastAsia"/>
                <w:kern w:val="0"/>
                <w:szCs w:val="24"/>
              </w:rPr>
              <w:t>为方便用户使用，系统需要支持Web入口、微信公众号入口、微信小程序、APP程序多个入口，不满足的扣5分。</w:t>
            </w:r>
          </w:p>
          <w:p>
            <w:pPr>
              <w:rPr>
                <w:color w:val="000000" w:themeColor="text1"/>
                <w:kern w:val="0"/>
                <w14:textFill>
                  <w14:solidFill>
                    <w14:schemeClr w14:val="tx1"/>
                  </w14:solidFill>
                </w14:textFill>
              </w:rPr>
            </w:pPr>
            <w:r>
              <w:rPr>
                <w:rFonts w:hint="eastAsia" w:cs="宋体" w:asciiTheme="minorEastAsia" w:hAnsiTheme="minorEastAsia"/>
                <w:kern w:val="0"/>
                <w:szCs w:val="24"/>
              </w:rPr>
              <w:t>扣满为止。</w:t>
            </w:r>
          </w:p>
          <w:p>
            <w:pPr>
              <w:widowControl/>
              <w:spacing w:before="60" w:after="60"/>
              <w:rPr>
                <w:rFonts w:asciiTheme="minorEastAsia" w:hAnsiTheme="minorEastAsia" w:cstheme="minorEastAsia"/>
                <w:color w:val="000000" w:themeColor="text1"/>
                <w:kern w:val="0"/>
                <w:szCs w:val="24"/>
                <w14:textFill>
                  <w14:solidFill>
                    <w14:schemeClr w14:val="tx1"/>
                  </w14:solidFill>
                </w14:textFill>
              </w:rPr>
            </w:pPr>
          </w:p>
        </w:tc>
        <w:tc>
          <w:tcPr>
            <w:tcW w:w="938" w:type="dxa"/>
            <w:vAlign w:val="center"/>
          </w:tcPr>
          <w:p>
            <w:pPr>
              <w:widowControl/>
              <w:spacing w:before="60" w:after="60"/>
              <w:jc w:val="center"/>
              <w:rPr>
                <w:rFonts w:asciiTheme="minorEastAsia" w:hAnsiTheme="minorEastAsia" w:cstheme="minorEastAsia"/>
                <w:color w:val="000000" w:themeColor="text1"/>
                <w:kern w:val="0"/>
                <w:szCs w:val="24"/>
                <w14:textFill>
                  <w14:solidFill>
                    <w14:schemeClr w14:val="tx1"/>
                  </w14:solidFill>
                </w14:textFill>
              </w:rPr>
            </w:pPr>
            <w:r>
              <w:rPr>
                <w:rFonts w:asciiTheme="minorEastAsia" w:hAnsiTheme="minorEastAsia" w:cstheme="minorEastAsia"/>
                <w:color w:val="000000" w:themeColor="text1"/>
                <w:kern w:val="0"/>
                <w:szCs w:val="24"/>
                <w14:textFill>
                  <w14:solidFill>
                    <w14:schemeClr w14:val="tx1"/>
                  </w14:solidFill>
                </w14:textFill>
              </w:rPr>
              <w:t>15</w:t>
            </w:r>
            <w:r>
              <w:rPr>
                <w:rFonts w:hint="eastAsia" w:asciiTheme="minorEastAsia" w:hAnsiTheme="minorEastAsia" w:cstheme="minorEastAsia"/>
                <w:color w:val="000000" w:themeColor="text1"/>
                <w:kern w:val="0"/>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791" w:type="dxa"/>
            <w:vMerge w:val="continue"/>
            <w:vAlign w:val="center"/>
          </w:tcPr>
          <w:p>
            <w:pPr>
              <w:spacing w:before="60" w:after="60"/>
              <w:jc w:val="center"/>
              <w:rPr>
                <w:rFonts w:asciiTheme="minorEastAsia" w:hAnsiTheme="minorEastAsia" w:cstheme="minorEastAsia"/>
                <w:color w:val="000000" w:themeColor="text1"/>
                <w:kern w:val="0"/>
                <w:szCs w:val="24"/>
                <w14:textFill>
                  <w14:solidFill>
                    <w14:schemeClr w14:val="tx1"/>
                  </w14:solidFill>
                </w14:textFill>
              </w:rPr>
            </w:pPr>
          </w:p>
        </w:tc>
        <w:tc>
          <w:tcPr>
            <w:tcW w:w="1194" w:type="dxa"/>
            <w:vAlign w:val="center"/>
          </w:tcPr>
          <w:p>
            <w:pPr>
              <w:spacing w:before="60" w:after="60"/>
              <w:jc w:val="center"/>
              <w:rPr>
                <w:rFonts w:asciiTheme="minorEastAsia" w:hAnsiTheme="minorEastAsia" w:cstheme="minorEastAsia"/>
                <w:color w:val="000000" w:themeColor="text1"/>
                <w:kern w:val="0"/>
                <w:szCs w:val="24"/>
                <w14:textFill>
                  <w14:solidFill>
                    <w14:schemeClr w14:val="tx1"/>
                  </w14:solidFill>
                </w14:textFill>
              </w:rPr>
            </w:pPr>
            <w:r>
              <w:rPr>
                <w:rFonts w:hint="eastAsia" w:asciiTheme="minorEastAsia" w:hAnsiTheme="minorEastAsia" w:cstheme="minorEastAsia"/>
                <w:color w:val="000000" w:themeColor="text1"/>
                <w:kern w:val="0"/>
                <w:szCs w:val="24"/>
                <w14:textFill>
                  <w14:solidFill>
                    <w14:schemeClr w14:val="tx1"/>
                  </w14:solidFill>
                </w14:textFill>
              </w:rPr>
              <w:t>系统性能</w:t>
            </w:r>
          </w:p>
        </w:tc>
        <w:tc>
          <w:tcPr>
            <w:tcW w:w="7256" w:type="dxa"/>
            <w:vAlign w:val="center"/>
          </w:tcPr>
          <w:p>
            <w:pPr>
              <w:widowControl/>
              <w:spacing w:before="60" w:after="60"/>
              <w:rPr>
                <w:rFonts w:ascii="仿宋" w:hAnsi="仿宋" w:eastAsia="仿宋"/>
                <w:color w:val="000000" w:themeColor="text1"/>
                <w:kern w:val="0"/>
                <w14:textFill>
                  <w14:solidFill>
                    <w14:schemeClr w14:val="tx1"/>
                  </w14:solidFill>
                </w14:textFill>
              </w:rPr>
            </w:pPr>
            <w:r>
              <w:rPr>
                <w:rFonts w:hint="eastAsia" w:cs="宋体" w:asciiTheme="minorEastAsia" w:hAnsiTheme="minorEastAsia"/>
                <w:kern w:val="0"/>
                <w:szCs w:val="24"/>
              </w:rPr>
              <w:t>投标人的系统性能充分考虑了安全性、扩展性、可靠性、性能指标等方面。通过多实例、多进程、多线程实现负载均衡。优秀得10-15分；良好得5-10；一般0-5分；</w:t>
            </w:r>
          </w:p>
        </w:tc>
        <w:tc>
          <w:tcPr>
            <w:tcW w:w="938" w:type="dxa"/>
            <w:vAlign w:val="center"/>
          </w:tcPr>
          <w:p>
            <w:pPr>
              <w:widowControl/>
              <w:spacing w:before="60" w:after="60"/>
              <w:jc w:val="center"/>
              <w:rPr>
                <w:rFonts w:asciiTheme="minorEastAsia" w:hAnsiTheme="minorEastAsia" w:cstheme="minorEastAsia"/>
                <w:color w:val="000000" w:themeColor="text1"/>
                <w:kern w:val="0"/>
                <w:szCs w:val="24"/>
                <w14:textFill>
                  <w14:solidFill>
                    <w14:schemeClr w14:val="tx1"/>
                  </w14:solidFill>
                </w14:textFill>
              </w:rPr>
            </w:pPr>
            <w:r>
              <w:rPr>
                <w:rFonts w:hint="eastAsia" w:asciiTheme="minorEastAsia" w:hAnsiTheme="minorEastAsia" w:cstheme="minorEastAsia"/>
                <w:color w:val="000000" w:themeColor="text1"/>
                <w:kern w:val="0"/>
                <w:szCs w:val="24"/>
                <w14:textFill>
                  <w14:solidFill>
                    <w14:schemeClr w14:val="tx1"/>
                  </w14:solidFill>
                </w14:textFill>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Merge w:val="continue"/>
            <w:vAlign w:val="center"/>
          </w:tcPr>
          <w:p>
            <w:pPr>
              <w:spacing w:before="60" w:after="60"/>
              <w:jc w:val="center"/>
              <w:rPr>
                <w:rFonts w:asciiTheme="minorEastAsia" w:hAnsiTheme="minorEastAsia" w:cstheme="minorEastAsia"/>
                <w:color w:val="000000" w:themeColor="text1"/>
                <w:kern w:val="0"/>
                <w:szCs w:val="24"/>
                <w14:textFill>
                  <w14:solidFill>
                    <w14:schemeClr w14:val="tx1"/>
                  </w14:solidFill>
                </w14:textFill>
              </w:rPr>
            </w:pPr>
          </w:p>
        </w:tc>
        <w:tc>
          <w:tcPr>
            <w:tcW w:w="1194" w:type="dxa"/>
            <w:vAlign w:val="center"/>
          </w:tcPr>
          <w:p>
            <w:pPr>
              <w:spacing w:before="60" w:after="60"/>
              <w:jc w:val="center"/>
              <w:rPr>
                <w:rFonts w:asciiTheme="minorEastAsia" w:hAnsiTheme="minorEastAsia" w:cstheme="minorEastAsia"/>
                <w:color w:val="000000" w:themeColor="text1"/>
                <w:kern w:val="0"/>
                <w:szCs w:val="24"/>
                <w14:textFill>
                  <w14:solidFill>
                    <w14:schemeClr w14:val="tx1"/>
                  </w14:solidFill>
                </w14:textFill>
              </w:rPr>
            </w:pPr>
            <w:r>
              <w:rPr>
                <w:rFonts w:hint="eastAsia" w:asciiTheme="minorEastAsia" w:hAnsiTheme="minorEastAsia" w:cstheme="minorEastAsia"/>
                <w:color w:val="000000" w:themeColor="text1"/>
                <w:kern w:val="0"/>
                <w:szCs w:val="24"/>
                <w14:textFill>
                  <w14:solidFill>
                    <w14:schemeClr w14:val="tx1"/>
                  </w14:solidFill>
                </w14:textFill>
              </w:rPr>
              <w:t>实施方案</w:t>
            </w:r>
          </w:p>
        </w:tc>
        <w:tc>
          <w:tcPr>
            <w:tcW w:w="7256" w:type="dxa"/>
            <w:vAlign w:val="center"/>
          </w:tcPr>
          <w:p>
            <w:pPr>
              <w:widowControl/>
              <w:spacing w:before="60" w:after="60"/>
              <w:rPr>
                <w:rFonts w:asciiTheme="minorEastAsia" w:hAnsiTheme="minorEastAsia" w:cstheme="minorEastAsia"/>
                <w:color w:val="000000" w:themeColor="text1"/>
                <w:kern w:val="0"/>
                <w:szCs w:val="24"/>
                <w14:textFill>
                  <w14:solidFill>
                    <w14:schemeClr w14:val="tx1"/>
                  </w14:solidFill>
                </w14:textFill>
              </w:rPr>
            </w:pPr>
            <w:r>
              <w:rPr>
                <w:rFonts w:hint="eastAsia" w:asciiTheme="minorEastAsia" w:hAnsiTheme="minorEastAsia" w:cstheme="minorEastAsia"/>
                <w:color w:val="000000" w:themeColor="text1"/>
                <w:kern w:val="0"/>
                <w:szCs w:val="24"/>
                <w14:textFill>
                  <w14:solidFill>
                    <w14:schemeClr w14:val="tx1"/>
                  </w14:solidFill>
                </w14:textFill>
              </w:rPr>
              <w:t>根据各供应商针对本项目具体可行的实施方案，分三个评价等级：优</w:t>
            </w:r>
            <w:r>
              <w:rPr>
                <w:rFonts w:asciiTheme="minorEastAsia" w:hAnsiTheme="minorEastAsia" w:cstheme="minorEastAsia"/>
                <w:color w:val="000000" w:themeColor="text1"/>
                <w:kern w:val="0"/>
                <w:szCs w:val="24"/>
                <w14:textFill>
                  <w14:solidFill>
                    <w14:schemeClr w14:val="tx1"/>
                  </w14:solidFill>
                </w14:textFill>
              </w:rPr>
              <w:t>4-5</w:t>
            </w:r>
            <w:r>
              <w:rPr>
                <w:rFonts w:hint="eastAsia" w:asciiTheme="minorEastAsia" w:hAnsiTheme="minorEastAsia" w:cstheme="minorEastAsia"/>
                <w:color w:val="000000" w:themeColor="text1"/>
                <w:kern w:val="0"/>
                <w:szCs w:val="24"/>
                <w14:textFill>
                  <w14:solidFill>
                    <w14:schemeClr w14:val="tx1"/>
                  </w14:solidFill>
                </w14:textFill>
              </w:rPr>
              <w:t>分；良</w:t>
            </w:r>
            <w:r>
              <w:rPr>
                <w:rFonts w:asciiTheme="minorEastAsia" w:hAnsiTheme="minorEastAsia" w:cstheme="minorEastAsia"/>
                <w:color w:val="000000" w:themeColor="text1"/>
                <w:kern w:val="0"/>
                <w:szCs w:val="24"/>
                <w14:textFill>
                  <w14:solidFill>
                    <w14:schemeClr w14:val="tx1"/>
                  </w14:solidFill>
                </w14:textFill>
              </w:rPr>
              <w:t>2-3</w:t>
            </w:r>
            <w:r>
              <w:rPr>
                <w:rFonts w:hint="eastAsia" w:asciiTheme="minorEastAsia" w:hAnsiTheme="minorEastAsia" w:cstheme="minorEastAsia"/>
                <w:color w:val="000000" w:themeColor="text1"/>
                <w:kern w:val="0"/>
                <w:szCs w:val="24"/>
                <w14:textFill>
                  <w14:solidFill>
                    <w14:schemeClr w14:val="tx1"/>
                  </w14:solidFill>
                </w14:textFill>
              </w:rPr>
              <w:t>分；一般</w:t>
            </w:r>
            <w:r>
              <w:rPr>
                <w:rFonts w:asciiTheme="minorEastAsia" w:hAnsiTheme="minorEastAsia" w:cstheme="minorEastAsia"/>
                <w:color w:val="000000" w:themeColor="text1"/>
                <w:kern w:val="0"/>
                <w:szCs w:val="24"/>
                <w14:textFill>
                  <w14:solidFill>
                    <w14:schemeClr w14:val="tx1"/>
                  </w14:solidFill>
                </w14:textFill>
              </w:rPr>
              <w:t>0-1</w:t>
            </w:r>
            <w:r>
              <w:rPr>
                <w:rFonts w:hint="eastAsia" w:asciiTheme="minorEastAsia" w:hAnsiTheme="minorEastAsia" w:cstheme="minorEastAsia"/>
                <w:color w:val="000000" w:themeColor="text1"/>
                <w:kern w:val="0"/>
                <w:szCs w:val="24"/>
                <w14:textFill>
                  <w14:solidFill>
                    <w14:schemeClr w14:val="tx1"/>
                  </w14:solidFill>
                </w14:textFill>
              </w:rPr>
              <w:t>分。</w:t>
            </w:r>
          </w:p>
        </w:tc>
        <w:tc>
          <w:tcPr>
            <w:tcW w:w="938" w:type="dxa"/>
            <w:vAlign w:val="center"/>
          </w:tcPr>
          <w:p>
            <w:pPr>
              <w:widowControl/>
              <w:spacing w:before="60" w:after="60"/>
              <w:jc w:val="center"/>
              <w:rPr>
                <w:rFonts w:asciiTheme="minorEastAsia" w:hAnsiTheme="minorEastAsia" w:cstheme="minorEastAsia"/>
                <w:color w:val="000000" w:themeColor="text1"/>
                <w:kern w:val="0"/>
                <w:szCs w:val="24"/>
                <w14:textFill>
                  <w14:solidFill>
                    <w14:schemeClr w14:val="tx1"/>
                  </w14:solidFill>
                </w14:textFill>
              </w:rPr>
            </w:pPr>
            <w:r>
              <w:rPr>
                <w:rFonts w:asciiTheme="minorEastAsia" w:hAnsiTheme="minorEastAsia" w:cstheme="minorEastAsia"/>
                <w:color w:val="000000" w:themeColor="text1"/>
                <w:kern w:val="0"/>
                <w:szCs w:val="24"/>
                <w14:textFill>
                  <w14:solidFill>
                    <w14:schemeClr w14:val="tx1"/>
                  </w14:solidFill>
                </w14:textFill>
              </w:rPr>
              <w:t>5</w:t>
            </w:r>
            <w:r>
              <w:rPr>
                <w:rFonts w:hint="eastAsia" w:asciiTheme="minorEastAsia" w:hAnsiTheme="minorEastAsia" w:cstheme="minorEastAsia"/>
                <w:color w:val="000000" w:themeColor="text1"/>
                <w:kern w:val="0"/>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Merge w:val="continue"/>
            <w:vAlign w:val="center"/>
          </w:tcPr>
          <w:p>
            <w:pPr>
              <w:spacing w:before="60" w:after="60"/>
              <w:jc w:val="center"/>
              <w:rPr>
                <w:rFonts w:asciiTheme="minorEastAsia" w:hAnsiTheme="minorEastAsia" w:cstheme="minorEastAsia"/>
                <w:color w:val="000000" w:themeColor="text1"/>
                <w:kern w:val="0"/>
                <w:szCs w:val="24"/>
                <w14:textFill>
                  <w14:solidFill>
                    <w14:schemeClr w14:val="tx1"/>
                  </w14:solidFill>
                </w14:textFill>
              </w:rPr>
            </w:pPr>
          </w:p>
        </w:tc>
        <w:tc>
          <w:tcPr>
            <w:tcW w:w="1194" w:type="dxa"/>
            <w:vAlign w:val="center"/>
          </w:tcPr>
          <w:p>
            <w:pPr>
              <w:spacing w:before="60" w:after="60"/>
              <w:jc w:val="center"/>
              <w:rPr>
                <w:rFonts w:asciiTheme="minorEastAsia" w:hAnsiTheme="minorEastAsia" w:cstheme="minorEastAsia"/>
                <w:color w:val="000000" w:themeColor="text1"/>
                <w:kern w:val="0"/>
                <w:szCs w:val="24"/>
                <w14:textFill>
                  <w14:solidFill>
                    <w14:schemeClr w14:val="tx1"/>
                  </w14:solidFill>
                </w14:textFill>
              </w:rPr>
            </w:pPr>
            <w:r>
              <w:rPr>
                <w:rFonts w:hint="eastAsia" w:asciiTheme="minorEastAsia" w:hAnsiTheme="minorEastAsia" w:cstheme="minorEastAsia"/>
                <w:color w:val="000000" w:themeColor="text1"/>
                <w:kern w:val="0"/>
                <w:szCs w:val="24"/>
                <w14:textFill>
                  <w14:solidFill>
                    <w14:schemeClr w14:val="tx1"/>
                  </w14:solidFill>
                </w14:textFill>
              </w:rPr>
              <w:t>售后服务</w:t>
            </w:r>
          </w:p>
        </w:tc>
        <w:tc>
          <w:tcPr>
            <w:tcW w:w="7256" w:type="dxa"/>
            <w:vAlign w:val="center"/>
          </w:tcPr>
          <w:p>
            <w:pPr>
              <w:autoSpaceDE w:val="0"/>
              <w:autoSpaceDN w:val="0"/>
              <w:adjustRightInd w:val="0"/>
              <w:jc w:val="left"/>
              <w:rPr>
                <w:rFonts w:cs="宋体" w:asciiTheme="minorEastAsia" w:hAnsiTheme="minorEastAsia"/>
                <w:color w:val="000000" w:themeColor="text1"/>
                <w:kern w:val="0"/>
                <w:szCs w:val="24"/>
                <w14:textFill>
                  <w14:solidFill>
                    <w14:schemeClr w14:val="tx1"/>
                  </w14:solidFill>
                </w14:textFill>
              </w:rPr>
            </w:pPr>
            <w:r>
              <w:rPr>
                <w:rFonts w:hint="eastAsia" w:cs="宋体" w:asciiTheme="minorEastAsia" w:hAnsiTheme="minorEastAsia"/>
                <w:color w:val="000000" w:themeColor="text1"/>
                <w:kern w:val="0"/>
                <w:szCs w:val="24"/>
                <w14:textFill>
                  <w14:solidFill>
                    <w14:schemeClr w14:val="tx1"/>
                  </w14:solidFill>
                </w14:textFill>
              </w:rPr>
              <w:t>根据各供应商对本项目的售后服务质量、响应时间、技术力量、培训方案、服务承诺等情况进行综合打分。</w:t>
            </w:r>
          </w:p>
          <w:p>
            <w:pPr>
              <w:spacing w:before="60" w:after="60"/>
              <w:rPr>
                <w:rFonts w:cs="宋体" w:asciiTheme="minorEastAsia" w:hAnsiTheme="minorEastAsia"/>
                <w:color w:val="000000" w:themeColor="text1"/>
                <w:kern w:val="0"/>
                <w:szCs w:val="24"/>
                <w14:textFill>
                  <w14:solidFill>
                    <w14:schemeClr w14:val="tx1"/>
                  </w14:solidFill>
                </w14:textFill>
              </w:rPr>
            </w:pPr>
            <w:r>
              <w:rPr>
                <w:rFonts w:hint="eastAsia" w:cs="宋体" w:asciiTheme="minorEastAsia" w:hAnsiTheme="minorEastAsia"/>
                <w:color w:val="000000" w:themeColor="text1"/>
                <w:kern w:val="0"/>
                <w:szCs w:val="24"/>
                <w14:textFill>
                  <w14:solidFill>
                    <w14:schemeClr w14:val="tx1"/>
                  </w14:solidFill>
                </w14:textFill>
              </w:rPr>
              <w:t>售后服务方案和措施完整、具体，售后服务机构完全满足磋商文件要求的得4-5分；方案和措施基本满足得</w:t>
            </w:r>
            <w:r>
              <w:rPr>
                <w:rFonts w:cs="宋体" w:asciiTheme="minorEastAsia" w:hAnsiTheme="minorEastAsia"/>
                <w:color w:val="000000" w:themeColor="text1"/>
                <w:kern w:val="0"/>
                <w:szCs w:val="24"/>
                <w14:textFill>
                  <w14:solidFill>
                    <w14:schemeClr w14:val="tx1"/>
                  </w14:solidFill>
                </w14:textFill>
              </w:rPr>
              <w:t>2</w:t>
            </w:r>
            <w:r>
              <w:rPr>
                <w:rFonts w:hint="eastAsia" w:cs="宋体" w:asciiTheme="minorEastAsia" w:hAnsiTheme="minorEastAsia"/>
                <w:color w:val="000000" w:themeColor="text1"/>
                <w:kern w:val="0"/>
                <w:szCs w:val="24"/>
                <w14:textFill>
                  <w14:solidFill>
                    <w14:schemeClr w14:val="tx1"/>
                  </w14:solidFill>
                </w14:textFill>
              </w:rPr>
              <w:t>-3分；方案和措施满足度低、不具体，得0-</w:t>
            </w:r>
            <w:r>
              <w:rPr>
                <w:rFonts w:cs="宋体" w:asciiTheme="minorEastAsia" w:hAnsiTheme="minorEastAsia"/>
                <w:color w:val="000000" w:themeColor="text1"/>
                <w:kern w:val="0"/>
                <w:szCs w:val="24"/>
                <w14:textFill>
                  <w14:solidFill>
                    <w14:schemeClr w14:val="tx1"/>
                  </w14:solidFill>
                </w14:textFill>
              </w:rPr>
              <w:t>1</w:t>
            </w:r>
            <w:r>
              <w:rPr>
                <w:rFonts w:hint="eastAsia" w:cs="宋体" w:asciiTheme="minorEastAsia" w:hAnsiTheme="minorEastAsia"/>
                <w:color w:val="000000" w:themeColor="text1"/>
                <w:kern w:val="0"/>
                <w:szCs w:val="24"/>
                <w14:textFill>
                  <w14:solidFill>
                    <w14:schemeClr w14:val="tx1"/>
                  </w14:solidFill>
                </w14:textFill>
              </w:rPr>
              <w:t>分。</w:t>
            </w:r>
          </w:p>
          <w:p>
            <w:pPr>
              <w:rPr>
                <w:color w:val="000000" w:themeColor="text1"/>
                <w:kern w:val="0"/>
                <w14:textFill>
                  <w14:solidFill>
                    <w14:schemeClr w14:val="tx1"/>
                  </w14:solidFill>
                </w14:textFill>
              </w:rPr>
            </w:pPr>
            <w:r>
              <w:rPr>
                <w:rFonts w:hint="eastAsia" w:cs="宋体" w:asciiTheme="minorEastAsia" w:hAnsiTheme="minorEastAsia"/>
                <w:color w:val="000000" w:themeColor="text1"/>
                <w:kern w:val="0"/>
                <w:szCs w:val="24"/>
                <w14:textFill>
                  <w14:solidFill>
                    <w14:schemeClr w14:val="tx1"/>
                  </w14:solidFill>
                </w14:textFill>
              </w:rPr>
              <w:t>供应商具有本地化服务能力，在本市有常驻的售后服务机构，或在本市有分公司或办事处等作为常驻服务和技术支持机构的得2分，需提供本地工商注册资料以及距</w:t>
            </w:r>
            <w:r>
              <w:fldChar w:fldCharType="begin"/>
            </w:r>
            <w:r>
              <w:instrText xml:space="preserve"> HYPERLINK "http://caigouren.caigou2003.com/" \t "/Users/nash/Documentsx/_blank" </w:instrText>
            </w:r>
            <w:r>
              <w:fldChar w:fldCharType="separate"/>
            </w:r>
            <w:r>
              <w:rPr>
                <w:rFonts w:hint="eastAsia" w:cs="宋体" w:asciiTheme="minorEastAsia" w:hAnsiTheme="minorEastAsia"/>
                <w:color w:val="000000" w:themeColor="text1"/>
                <w:kern w:val="0"/>
                <w:szCs w:val="24"/>
                <w14:textFill>
                  <w14:solidFill>
                    <w14:schemeClr w14:val="tx1"/>
                  </w14:solidFill>
                </w14:textFill>
              </w:rPr>
              <w:t>采购人</w:t>
            </w:r>
            <w:r>
              <w:rPr>
                <w:rFonts w:hint="eastAsia" w:cs="宋体" w:asciiTheme="minorEastAsia" w:hAnsiTheme="minorEastAsia"/>
                <w:color w:val="000000" w:themeColor="text1"/>
                <w:kern w:val="0"/>
                <w:szCs w:val="24"/>
                <w14:textFill>
                  <w14:solidFill>
                    <w14:schemeClr w14:val="tx1"/>
                  </w14:solidFill>
                </w14:textFill>
              </w:rPr>
              <w:fldChar w:fldCharType="end"/>
            </w:r>
            <w:r>
              <w:rPr>
                <w:rFonts w:hint="eastAsia" w:cs="宋体" w:asciiTheme="minorEastAsia" w:hAnsiTheme="minorEastAsia"/>
                <w:color w:val="000000" w:themeColor="text1"/>
                <w:kern w:val="0"/>
                <w:szCs w:val="24"/>
                <w14:textFill>
                  <w14:solidFill>
                    <w14:schemeClr w14:val="tx1"/>
                  </w14:solidFill>
                </w14:textFill>
              </w:rPr>
              <w:t>最近的服务网点情况表、售后服务机构地址、人员名单、联系方式等</w:t>
            </w:r>
          </w:p>
          <w:p>
            <w:pPr>
              <w:spacing w:before="60" w:after="60"/>
              <w:rPr>
                <w:rFonts w:cs="宋体" w:asciiTheme="minorEastAsia" w:hAnsiTheme="minorEastAsia"/>
                <w:color w:val="000000" w:themeColor="text1"/>
                <w:kern w:val="0"/>
                <w:szCs w:val="24"/>
                <w14:textFill>
                  <w14:solidFill>
                    <w14:schemeClr w14:val="tx1"/>
                  </w14:solidFill>
                </w14:textFill>
              </w:rPr>
            </w:pPr>
            <w:r>
              <w:rPr>
                <w:rFonts w:hint="eastAsia" w:cs="宋体" w:asciiTheme="minorEastAsia" w:hAnsiTheme="minorEastAsia"/>
                <w:color w:val="000000" w:themeColor="text1"/>
                <w:kern w:val="0"/>
                <w:szCs w:val="24"/>
                <w14:textFill>
                  <w14:solidFill>
                    <w14:schemeClr w14:val="tx1"/>
                  </w14:solidFill>
                </w14:textFill>
              </w:rPr>
              <w:t>源代码及知识产权：承诺开放源代码及相关知识产权要求的，得3分。</w:t>
            </w:r>
          </w:p>
        </w:tc>
        <w:tc>
          <w:tcPr>
            <w:tcW w:w="938" w:type="dxa"/>
            <w:vAlign w:val="center"/>
          </w:tcPr>
          <w:p>
            <w:pPr>
              <w:spacing w:before="60" w:after="60"/>
              <w:jc w:val="center"/>
              <w:rPr>
                <w:rFonts w:asciiTheme="minorEastAsia" w:hAnsiTheme="minorEastAsia" w:cstheme="minorEastAsia"/>
                <w:color w:val="000000" w:themeColor="text1"/>
                <w:kern w:val="0"/>
                <w:szCs w:val="24"/>
                <w14:textFill>
                  <w14:solidFill>
                    <w14:schemeClr w14:val="tx1"/>
                  </w14:solidFill>
                </w14:textFill>
              </w:rPr>
            </w:pPr>
            <w:r>
              <w:rPr>
                <w:rFonts w:hint="eastAsia" w:asciiTheme="minorEastAsia" w:hAnsiTheme="minorEastAsia" w:cstheme="minorEastAsia"/>
                <w:color w:val="000000" w:themeColor="text1"/>
                <w:kern w:val="0"/>
                <w:szCs w:val="24"/>
                <w14:textFill>
                  <w14:solidFill>
                    <w14:schemeClr w14:val="tx1"/>
                  </w14:solidFill>
                </w14:textFill>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spacing w:before="60" w:after="60"/>
              <w:jc w:val="left"/>
              <w:rPr>
                <w:rFonts w:asciiTheme="minorEastAsia" w:hAnsiTheme="minorEastAsia" w:cstheme="minorEastAsia"/>
                <w:color w:val="000000" w:themeColor="text1"/>
                <w:kern w:val="0"/>
                <w:szCs w:val="24"/>
                <w14:textFill>
                  <w14:solidFill>
                    <w14:schemeClr w14:val="tx1"/>
                  </w14:solidFill>
                </w14:textFill>
              </w:rPr>
            </w:pPr>
          </w:p>
        </w:tc>
        <w:tc>
          <w:tcPr>
            <w:tcW w:w="1194" w:type="dxa"/>
            <w:vAlign w:val="center"/>
          </w:tcPr>
          <w:p>
            <w:pPr>
              <w:spacing w:before="60" w:after="60"/>
              <w:jc w:val="left"/>
              <w:rPr>
                <w:rFonts w:asciiTheme="minorEastAsia" w:hAnsiTheme="minorEastAsia" w:cstheme="minorEastAsia"/>
                <w:color w:val="000000" w:themeColor="text1"/>
                <w:kern w:val="0"/>
                <w:szCs w:val="24"/>
                <w14:textFill>
                  <w14:solidFill>
                    <w14:schemeClr w14:val="tx1"/>
                  </w14:solidFill>
                </w14:textFill>
              </w:rPr>
            </w:pPr>
            <w:r>
              <w:rPr>
                <w:rFonts w:hint="eastAsia" w:asciiTheme="minorEastAsia" w:hAnsiTheme="minorEastAsia" w:cstheme="minorEastAsia"/>
                <w:color w:val="000000" w:themeColor="text1"/>
                <w:kern w:val="0"/>
                <w:szCs w:val="24"/>
                <w14:textFill>
                  <w14:solidFill>
                    <w14:schemeClr w14:val="tx1"/>
                  </w14:solidFill>
                </w14:textFill>
              </w:rPr>
              <w:t>合计</w:t>
            </w:r>
          </w:p>
        </w:tc>
        <w:tc>
          <w:tcPr>
            <w:tcW w:w="7256" w:type="dxa"/>
            <w:vAlign w:val="center"/>
          </w:tcPr>
          <w:p>
            <w:pPr>
              <w:spacing w:before="60" w:after="60"/>
              <w:jc w:val="center"/>
              <w:rPr>
                <w:rFonts w:asciiTheme="minorEastAsia" w:hAnsiTheme="minorEastAsia" w:cstheme="minorEastAsia"/>
                <w:color w:val="000000" w:themeColor="text1"/>
                <w:kern w:val="0"/>
                <w:szCs w:val="24"/>
                <w14:textFill>
                  <w14:solidFill>
                    <w14:schemeClr w14:val="tx1"/>
                  </w14:solidFill>
                </w14:textFill>
              </w:rPr>
            </w:pPr>
          </w:p>
        </w:tc>
        <w:tc>
          <w:tcPr>
            <w:tcW w:w="938" w:type="dxa"/>
          </w:tcPr>
          <w:p>
            <w:pPr>
              <w:spacing w:before="60" w:after="60"/>
              <w:jc w:val="center"/>
              <w:rPr>
                <w:rFonts w:asciiTheme="minorEastAsia" w:hAnsiTheme="minorEastAsia" w:cstheme="minorEastAsia"/>
                <w:color w:val="000000" w:themeColor="text1"/>
                <w:kern w:val="0"/>
                <w:szCs w:val="24"/>
                <w14:textFill>
                  <w14:solidFill>
                    <w14:schemeClr w14:val="tx1"/>
                  </w14:solidFill>
                </w14:textFill>
              </w:rPr>
            </w:pPr>
            <w:r>
              <w:rPr>
                <w:rFonts w:hint="eastAsia" w:asciiTheme="minorEastAsia" w:hAnsiTheme="minorEastAsia" w:cstheme="minorEastAsia"/>
                <w:color w:val="000000" w:themeColor="text1"/>
                <w:kern w:val="0"/>
                <w:szCs w:val="24"/>
                <w14:textFill>
                  <w14:solidFill>
                    <w14:schemeClr w14:val="tx1"/>
                  </w14:solidFill>
                </w14:textFill>
              </w:rPr>
              <w:t>100分</w:t>
            </w:r>
          </w:p>
        </w:tc>
      </w:tr>
    </w:tbl>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bookmarkEnd w:id="1"/>
    <w:bookmarkEnd w:id="2"/>
    <w:bookmarkEnd w:id="3"/>
    <w:bookmarkEnd w:id="4"/>
    <w:bookmarkEnd w:id="5"/>
    <w:bookmarkEnd w:id="6"/>
    <w:bookmarkEnd w:id="7"/>
    <w:p>
      <w:pPr>
        <w:jc w:val="center"/>
        <w:rPr>
          <w:b/>
          <w:sz w:val="28"/>
          <w:szCs w:val="28"/>
        </w:rPr>
      </w:pPr>
      <w:r>
        <w:rPr>
          <w:rFonts w:hint="eastAsia"/>
          <w:b/>
          <w:sz w:val="28"/>
          <w:szCs w:val="28"/>
        </w:rPr>
        <w:t>第四章响应文件附件部分格式</w:t>
      </w:r>
    </w:p>
    <w:p>
      <w:pPr>
        <w:rPr>
          <w:sz w:val="28"/>
          <w:szCs w:val="28"/>
        </w:rPr>
      </w:pPr>
      <w:r>
        <w:rPr>
          <w:rFonts w:hint="eastAsia"/>
          <w:sz w:val="28"/>
          <w:szCs w:val="28"/>
        </w:rPr>
        <w:t>附件一：封面</w:t>
      </w:r>
    </w:p>
    <w:p>
      <w:pPr>
        <w:widowControl/>
        <w:autoSpaceDE w:val="0"/>
        <w:autoSpaceDN w:val="0"/>
        <w:adjustRightInd w:val="0"/>
        <w:spacing w:line="400" w:lineRule="exact"/>
        <w:ind w:right="-481"/>
        <w:jc w:val="right"/>
        <w:rPr>
          <w:rFonts w:ascii="宋体" w:hAnsi="宋体" w:eastAsia="宋体" w:cs="Heiti SC Light"/>
          <w:kern w:val="1"/>
          <w:sz w:val="28"/>
          <w:szCs w:val="28"/>
        </w:rPr>
      </w:pPr>
      <w:bookmarkStart w:id="8" w:name="OLE_LINK23"/>
      <w:bookmarkStart w:id="9" w:name="OLE_LINK24"/>
      <w:bookmarkStart w:id="10" w:name="OLE_LINK22"/>
    </w:p>
    <w:p>
      <w:pPr>
        <w:widowControl/>
        <w:autoSpaceDE w:val="0"/>
        <w:autoSpaceDN w:val="0"/>
        <w:adjustRightInd w:val="0"/>
        <w:spacing w:line="400" w:lineRule="exact"/>
        <w:ind w:right="-481"/>
        <w:jc w:val="right"/>
        <w:rPr>
          <w:rFonts w:ascii="宋体" w:hAnsi="宋体" w:eastAsia="宋体" w:cs="Heiti SC Light"/>
          <w:kern w:val="1"/>
          <w:sz w:val="28"/>
          <w:szCs w:val="28"/>
        </w:rPr>
      </w:pPr>
      <w:bookmarkStart w:id="11" w:name="OLE_LINK31"/>
      <w:bookmarkStart w:id="12" w:name="OLE_LINK30"/>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Times New Roman"/>
          <w:b/>
          <w:bCs/>
          <w:kern w:val="1"/>
          <w:sz w:val="28"/>
          <w:szCs w:val="28"/>
        </w:rPr>
      </w:pPr>
      <w:r>
        <w:rPr>
          <w:rFonts w:hint="eastAsia" w:ascii="宋体" w:hAnsi="宋体" w:eastAsia="宋体" w:cs="Heiti SC Light"/>
          <w:kern w:val="1"/>
          <w:sz w:val="32"/>
          <w:szCs w:val="32"/>
        </w:rPr>
        <w:t>包：第包</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供应商全称（盖公章）：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b/>
          <w:sz w:val="28"/>
          <w:szCs w:val="28"/>
        </w:rPr>
      </w:pPr>
      <w:r>
        <w:rPr>
          <w:rFonts w:hint="eastAsia" w:ascii="宋体" w:hAnsi="宋体" w:eastAsia="宋体" w:cs="仿宋"/>
          <w:kern w:val="1"/>
          <w:sz w:val="32"/>
          <w:szCs w:val="32"/>
        </w:rPr>
        <w:t>二〇年月日</w:t>
      </w:r>
      <w:bookmarkEnd w:id="8"/>
      <w:bookmarkEnd w:id="9"/>
      <w:bookmarkEnd w:id="10"/>
      <w:bookmarkEnd w:id="11"/>
      <w:bookmarkEnd w:id="12"/>
    </w:p>
    <w:p>
      <w:pPr>
        <w:rPr>
          <w:sz w:val="28"/>
          <w:szCs w:val="28"/>
        </w:rPr>
      </w:pPr>
      <w:r>
        <w:rPr>
          <w:rFonts w:hint="eastAsia"/>
          <w:sz w:val="28"/>
          <w:szCs w:val="28"/>
        </w:rPr>
        <w:t>附件二</w:t>
      </w:r>
    </w:p>
    <w:p>
      <w:pPr>
        <w:pStyle w:val="9"/>
        <w:ind w:left="720" w:firstLine="562"/>
        <w:jc w:val="center"/>
        <w:rPr>
          <w:b/>
          <w:sz w:val="28"/>
          <w:szCs w:val="28"/>
        </w:rPr>
      </w:pPr>
      <w:r>
        <w:rPr>
          <w:rFonts w:hint="eastAsia"/>
          <w:b/>
          <w:sz w:val="28"/>
          <w:szCs w:val="28"/>
        </w:rPr>
        <w:t>投标函</w:t>
      </w:r>
    </w:p>
    <w:p>
      <w:pPr>
        <w:pStyle w:val="9"/>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bookmarkStart w:id="13" w:name="OLE_LINK25"/>
      <w:bookmarkStart w:id="14" w:name="OLE_LINK32"/>
      <w:bookmarkStart w:id="15" w:name="OLE_LINK26"/>
      <w:r>
        <w:rPr>
          <w:rFonts w:hint="eastAsia"/>
          <w:sz w:val="24"/>
          <w:szCs w:val="24"/>
        </w:rPr>
        <w:t>经研究，我方决定参加贵单位组织的项目（项目编号：）的投标。为此，我方郑重声明以下诸点，并负法律责任。</w:t>
      </w:r>
    </w:p>
    <w:bookmarkEnd w:id="13"/>
    <w:bookmarkEnd w:id="14"/>
    <w:bookmarkEnd w:id="15"/>
    <w:p>
      <w:pPr>
        <w:spacing w:line="360" w:lineRule="auto"/>
        <w:ind w:firstLine="480" w:firstLineChars="200"/>
        <w:rPr>
          <w:sz w:val="24"/>
          <w:szCs w:val="24"/>
        </w:rPr>
      </w:pPr>
      <w:r>
        <w:rPr>
          <w:rFonts w:hint="eastAsia"/>
          <w:sz w:val="24"/>
          <w:szCs w:val="24"/>
        </w:rPr>
        <w:t>1、我方提交的投标文件，正本一份，副本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2、如果我方的投标文件被接受，我方将履行招标文件中规定的每一项要求，并按我方投标文件中的承诺按期、保质、保量提供服务。</w:t>
      </w:r>
    </w:p>
    <w:p>
      <w:pPr>
        <w:spacing w:line="360" w:lineRule="auto"/>
        <w:ind w:firstLine="480" w:firstLineChars="200"/>
        <w:rPr>
          <w:sz w:val="24"/>
          <w:szCs w:val="24"/>
        </w:rPr>
      </w:pPr>
      <w:r>
        <w:rPr>
          <w:rFonts w:hint="eastAsia"/>
          <w:sz w:val="24"/>
          <w:szCs w:val="24"/>
        </w:rPr>
        <w:t>3、我方承诺：如中标，严格按照招标文件要求保质、保量完成本次服务工作，由此发生的一切费用由我方承担。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4、我方愿按《中华人民共和国合同法》履行自己的全部责任。</w:t>
      </w:r>
    </w:p>
    <w:p>
      <w:pPr>
        <w:spacing w:line="360" w:lineRule="auto"/>
        <w:ind w:firstLine="480" w:firstLineChars="200"/>
        <w:rPr>
          <w:sz w:val="24"/>
          <w:szCs w:val="24"/>
        </w:rPr>
      </w:pPr>
      <w:r>
        <w:rPr>
          <w:rFonts w:hint="eastAsia"/>
          <w:sz w:val="24"/>
          <w:szCs w:val="24"/>
        </w:rPr>
        <w:t>5、我方同意按招标文件规定交纳投标保证金、履约保证金、中标服务费、公证费，遵守贵单位有关招标的各项规定。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6、我方的投标文件自公开报价之日起有效期为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供应商代表姓名、职务（印刷体）：</w:t>
      </w:r>
    </w:p>
    <w:p>
      <w:pPr>
        <w:spacing w:line="360" w:lineRule="auto"/>
        <w:ind w:firstLine="360" w:firstLineChars="150"/>
        <w:rPr>
          <w:sz w:val="24"/>
          <w:szCs w:val="24"/>
        </w:rPr>
      </w:pPr>
      <w:r>
        <w:rPr>
          <w:rFonts w:hint="eastAsia"/>
          <w:sz w:val="24"/>
          <w:szCs w:val="24"/>
        </w:rPr>
        <w:t>供应商单位（公章）</w:t>
      </w:r>
    </w:p>
    <w:p>
      <w:pPr>
        <w:spacing w:line="360" w:lineRule="auto"/>
        <w:ind w:firstLine="360" w:firstLineChars="150"/>
        <w:rPr>
          <w:sz w:val="24"/>
          <w:szCs w:val="24"/>
        </w:rPr>
      </w:pPr>
      <w:r>
        <w:rPr>
          <w:rFonts w:hint="eastAsia"/>
          <w:sz w:val="24"/>
          <w:szCs w:val="24"/>
        </w:rPr>
        <w:t>法定代表人签字：</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pStyle w:val="9"/>
        <w:ind w:left="720" w:firstLine="480"/>
        <w:rPr>
          <w:sz w:val="24"/>
          <w:szCs w:val="24"/>
        </w:rPr>
      </w:pPr>
    </w:p>
    <w:p>
      <w:pPr>
        <w:pStyle w:val="9"/>
        <w:ind w:left="720" w:firstLine="480"/>
        <w:rPr>
          <w:sz w:val="24"/>
          <w:szCs w:val="24"/>
        </w:rPr>
      </w:pPr>
    </w:p>
    <w:p>
      <w:pPr>
        <w:pStyle w:val="9"/>
        <w:ind w:left="720" w:firstLine="480"/>
        <w:rPr>
          <w:sz w:val="24"/>
          <w:szCs w:val="24"/>
        </w:rPr>
      </w:pPr>
    </w:p>
    <w:p>
      <w:pPr>
        <w:pStyle w:val="9"/>
        <w:ind w:left="720" w:firstLine="480"/>
        <w:rPr>
          <w:sz w:val="24"/>
          <w:szCs w:val="24"/>
        </w:rPr>
      </w:pPr>
    </w:p>
    <w:p>
      <w:pPr>
        <w:pStyle w:val="9"/>
        <w:ind w:left="720" w:firstLine="480"/>
        <w:rPr>
          <w:sz w:val="24"/>
          <w:szCs w:val="24"/>
        </w:rPr>
      </w:pPr>
      <w:r>
        <w:rPr>
          <w:rFonts w:hint="eastAsia"/>
          <w:sz w:val="24"/>
          <w:szCs w:val="24"/>
        </w:rPr>
        <w:t>年月日</w:t>
      </w:r>
    </w:p>
    <w:p>
      <w:pPr>
        <w:pStyle w:val="9"/>
        <w:ind w:left="720" w:firstLine="560"/>
        <w:rPr>
          <w:sz w:val="28"/>
          <w:szCs w:val="28"/>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9"/>
        <w:ind w:left="720" w:firstLine="562"/>
        <w:jc w:val="center"/>
        <w:rPr>
          <w:b/>
          <w:sz w:val="28"/>
          <w:szCs w:val="28"/>
        </w:rPr>
      </w:pPr>
      <w:r>
        <w:rPr>
          <w:rFonts w:hint="eastAsia"/>
          <w:b/>
          <w:sz w:val="28"/>
          <w:szCs w:val="28"/>
        </w:rPr>
        <w:t>法定代表人授权委托书</w:t>
      </w:r>
    </w:p>
    <w:p>
      <w:pPr>
        <w:pStyle w:val="9"/>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9"/>
        <w:spacing w:line="360" w:lineRule="auto"/>
        <w:ind w:left="720" w:firstLine="480"/>
        <w:rPr>
          <w:sz w:val="24"/>
          <w:szCs w:val="24"/>
        </w:rPr>
      </w:pPr>
      <w:r>
        <w:rPr>
          <w:rFonts w:hint="eastAsia"/>
          <w:sz w:val="24"/>
          <w:szCs w:val="24"/>
        </w:rPr>
        <w:t>声明：我 __（姓名）系</w:t>
      </w:r>
      <w:r>
        <w:rPr>
          <w:rFonts w:hint="eastAsia"/>
          <w:sz w:val="24"/>
          <w:szCs w:val="24"/>
          <w:u w:val="single"/>
        </w:rPr>
        <w:t>（</w:t>
      </w:r>
      <w:r>
        <w:rPr>
          <w:rFonts w:hint="eastAsia"/>
          <w:sz w:val="24"/>
          <w:szCs w:val="24"/>
        </w:rPr>
        <w:t>投标单位名称）的法定代表人，现授权委托</w:t>
      </w:r>
      <w:r>
        <w:rPr>
          <w:rFonts w:hint="eastAsia"/>
          <w:sz w:val="24"/>
          <w:szCs w:val="24"/>
          <w:u w:val="single"/>
        </w:rPr>
        <w:t>（</w:t>
      </w:r>
      <w:r>
        <w:rPr>
          <w:rFonts w:hint="eastAsia"/>
          <w:sz w:val="24"/>
          <w:szCs w:val="24"/>
        </w:rPr>
        <w:t>姓名）为我公司代理人，代表我公司参加项目招标活动。代理人负责投标业务、销售业务和结算业务，所签署的一切文件和处理与之有关的一切事务，我均予承认。</w:t>
      </w:r>
    </w:p>
    <w:p>
      <w:pPr>
        <w:pStyle w:val="9"/>
        <w:spacing w:line="360" w:lineRule="auto"/>
        <w:ind w:left="720" w:firstLine="480"/>
        <w:rPr>
          <w:sz w:val="24"/>
          <w:szCs w:val="24"/>
        </w:rPr>
      </w:pPr>
    </w:p>
    <w:p>
      <w:pPr>
        <w:pStyle w:val="9"/>
        <w:spacing w:line="360" w:lineRule="auto"/>
        <w:ind w:left="720" w:firstLine="480"/>
        <w:rPr>
          <w:sz w:val="24"/>
          <w:szCs w:val="24"/>
        </w:rPr>
      </w:pPr>
      <w:r>
        <w:rPr>
          <w:rFonts w:hint="eastAsia"/>
          <w:sz w:val="24"/>
          <w:szCs w:val="24"/>
        </w:rPr>
        <w:t>代理人：性别：年龄：</w:t>
      </w:r>
    </w:p>
    <w:p>
      <w:pPr>
        <w:pStyle w:val="9"/>
        <w:spacing w:line="360" w:lineRule="auto"/>
        <w:ind w:left="720" w:firstLine="480"/>
        <w:rPr>
          <w:sz w:val="24"/>
          <w:szCs w:val="24"/>
        </w:rPr>
      </w:pPr>
      <w:r>
        <w:rPr>
          <w:rFonts w:hint="eastAsia"/>
          <w:sz w:val="24"/>
          <w:szCs w:val="24"/>
        </w:rPr>
        <w:t>单位：部门：职务：</w:t>
      </w:r>
    </w:p>
    <w:p>
      <w:pPr>
        <w:pStyle w:val="9"/>
        <w:spacing w:line="360" w:lineRule="auto"/>
        <w:ind w:left="720" w:firstLine="480"/>
        <w:rPr>
          <w:sz w:val="24"/>
          <w:szCs w:val="24"/>
        </w:rPr>
      </w:pPr>
      <w:r>
        <w:rPr>
          <w:rFonts w:hint="eastAsia"/>
          <w:sz w:val="24"/>
          <w:szCs w:val="24"/>
        </w:rPr>
        <w:t>代理人无转委托权。特此委托。</w:t>
      </w:r>
    </w:p>
    <w:p>
      <w:pPr>
        <w:pStyle w:val="9"/>
        <w:spacing w:line="360" w:lineRule="auto"/>
        <w:ind w:left="720" w:firstLine="480"/>
        <w:rPr>
          <w:sz w:val="24"/>
          <w:szCs w:val="24"/>
        </w:rPr>
      </w:pPr>
    </w:p>
    <w:p>
      <w:pPr>
        <w:pStyle w:val="9"/>
        <w:spacing w:line="360" w:lineRule="auto"/>
        <w:ind w:left="720" w:firstLine="480"/>
        <w:rPr>
          <w:sz w:val="24"/>
          <w:szCs w:val="24"/>
        </w:rPr>
      </w:pPr>
      <w:r>
        <w:rPr>
          <w:rFonts w:hint="eastAsia"/>
          <w:sz w:val="24"/>
          <w:szCs w:val="24"/>
        </w:rPr>
        <w:t>供应商名称：（盖章）</w:t>
      </w:r>
    </w:p>
    <w:p>
      <w:pPr>
        <w:pStyle w:val="9"/>
        <w:spacing w:line="360" w:lineRule="auto"/>
        <w:ind w:left="720" w:firstLine="480"/>
        <w:rPr>
          <w:sz w:val="24"/>
          <w:szCs w:val="24"/>
        </w:rPr>
      </w:pPr>
      <w:r>
        <w:rPr>
          <w:rFonts w:hint="eastAsia"/>
          <w:sz w:val="24"/>
          <w:szCs w:val="24"/>
        </w:rPr>
        <w:t>法定代表人签字：</w:t>
      </w:r>
    </w:p>
    <w:p>
      <w:pPr>
        <w:pStyle w:val="9"/>
        <w:spacing w:line="360" w:lineRule="auto"/>
        <w:ind w:left="720" w:firstLine="480"/>
        <w:rPr>
          <w:sz w:val="24"/>
          <w:szCs w:val="24"/>
        </w:rPr>
      </w:pPr>
    </w:p>
    <w:p>
      <w:pPr>
        <w:pStyle w:val="9"/>
        <w:spacing w:line="360" w:lineRule="auto"/>
        <w:ind w:left="720" w:firstLine="480"/>
        <w:rPr>
          <w:sz w:val="24"/>
          <w:szCs w:val="24"/>
        </w:rPr>
      </w:pPr>
    </w:p>
    <w:p>
      <w:pPr>
        <w:pStyle w:val="9"/>
        <w:spacing w:line="360" w:lineRule="auto"/>
        <w:ind w:left="720" w:firstLine="480"/>
        <w:rPr>
          <w:sz w:val="24"/>
          <w:szCs w:val="24"/>
        </w:rPr>
      </w:pPr>
    </w:p>
    <w:p>
      <w:pPr>
        <w:pStyle w:val="9"/>
        <w:spacing w:line="360" w:lineRule="auto"/>
        <w:ind w:left="720" w:firstLine="480"/>
        <w:rPr>
          <w:sz w:val="24"/>
          <w:szCs w:val="24"/>
        </w:rPr>
      </w:pPr>
    </w:p>
    <w:p>
      <w:pPr>
        <w:pStyle w:val="9"/>
        <w:ind w:left="720" w:firstLine="480"/>
        <w:rPr>
          <w:sz w:val="24"/>
          <w:szCs w:val="24"/>
        </w:rPr>
      </w:pPr>
    </w:p>
    <w:p>
      <w:pPr>
        <w:pStyle w:val="9"/>
        <w:ind w:left="720" w:right="120" w:firstLine="480"/>
        <w:jc w:val="right"/>
        <w:rPr>
          <w:sz w:val="24"/>
          <w:szCs w:val="24"/>
        </w:rPr>
      </w:pPr>
      <w:r>
        <w:rPr>
          <w:rFonts w:hint="eastAsia"/>
          <w:sz w:val="24"/>
          <w:szCs w:val="24"/>
        </w:rPr>
        <w:t>年月日</w:t>
      </w:r>
    </w:p>
    <w:p>
      <w:pPr>
        <w:pStyle w:val="9"/>
        <w:ind w:left="720" w:firstLine="480"/>
        <w:rPr>
          <w:sz w:val="24"/>
          <w:szCs w:val="24"/>
        </w:rPr>
      </w:pPr>
    </w:p>
    <w:p>
      <w:pPr>
        <w:pStyle w:val="9"/>
        <w:ind w:left="720" w:firstLine="480"/>
        <w:rPr>
          <w:sz w:val="24"/>
          <w:szCs w:val="24"/>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ind w:firstLine="420" w:firstLineChars="150"/>
        <w:jc w:val="left"/>
        <w:rPr>
          <w:sz w:val="28"/>
          <w:szCs w:val="28"/>
        </w:rPr>
      </w:pPr>
      <w:r>
        <w:rPr>
          <w:rFonts w:hint="eastAsia"/>
          <w:sz w:val="28"/>
          <w:szCs w:val="28"/>
        </w:rPr>
        <w:t>附件四</w:t>
      </w:r>
    </w:p>
    <w:p>
      <w:pPr>
        <w:pStyle w:val="9"/>
        <w:ind w:left="720" w:firstLine="562"/>
        <w:jc w:val="center"/>
        <w:rPr>
          <w:b/>
          <w:sz w:val="28"/>
          <w:szCs w:val="28"/>
        </w:rPr>
      </w:pPr>
      <w:r>
        <w:rPr>
          <w:rFonts w:hint="eastAsia"/>
          <w:b/>
          <w:sz w:val="28"/>
          <w:szCs w:val="28"/>
        </w:rPr>
        <w:t>报价一览表</w:t>
      </w:r>
    </w:p>
    <w:p>
      <w:pPr>
        <w:pStyle w:val="9"/>
        <w:spacing w:line="360" w:lineRule="auto"/>
        <w:ind w:left="720" w:firstLine="560"/>
        <w:rPr>
          <w:sz w:val="28"/>
          <w:szCs w:val="28"/>
          <w:highlight w:val="yellow"/>
        </w:rPr>
      </w:pPr>
    </w:p>
    <w:p>
      <w:pPr>
        <w:spacing w:line="360" w:lineRule="auto"/>
        <w:ind w:firstLine="360" w:firstLineChars="150"/>
        <w:rPr>
          <w:sz w:val="24"/>
          <w:szCs w:val="24"/>
        </w:rPr>
      </w:pPr>
      <w:bookmarkStart w:id="16" w:name="OLE_LINK53"/>
      <w:bookmarkStart w:id="17" w:name="OLE_LINK54"/>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p>
      <w:pPr>
        <w:spacing w:line="360" w:lineRule="auto"/>
        <w:ind w:firstLine="360" w:firstLineChars="150"/>
        <w:rPr>
          <w:sz w:val="24"/>
          <w:szCs w:val="24"/>
        </w:rPr>
      </w:pPr>
      <w:r>
        <w:rPr>
          <w:rFonts w:hint="eastAsia"/>
          <w:sz w:val="24"/>
          <w:szCs w:val="24"/>
        </w:rPr>
        <w:t>包号：</w:t>
      </w:r>
    </w:p>
    <w:bookmarkEnd w:id="16"/>
    <w:bookmarkEnd w:id="17"/>
    <w:tbl>
      <w:tblPr>
        <w:tblStyle w:val="6"/>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7"/>
        <w:gridCol w:w="354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3587" w:type="dxa"/>
            <w:tcBorders>
              <w:bottom w:val="single" w:color="auto" w:sz="4" w:space="0"/>
            </w:tcBorders>
            <w:vAlign w:val="center"/>
          </w:tcPr>
          <w:p>
            <w:pPr>
              <w:tabs>
                <w:tab w:val="left" w:pos="1337"/>
              </w:tabs>
              <w:ind w:firstLine="240" w:firstLineChars="100"/>
              <w:jc w:val="center"/>
              <w:rPr>
                <w:rFonts w:ascii="宋体" w:hAnsi="宋体"/>
                <w:color w:val="000000"/>
                <w:sz w:val="24"/>
                <w:szCs w:val="24"/>
              </w:rPr>
            </w:pPr>
            <w:r>
              <w:rPr>
                <w:rFonts w:hint="eastAsia" w:ascii="宋体" w:hAnsi="宋体"/>
                <w:color w:val="000000"/>
                <w:sz w:val="24"/>
                <w:szCs w:val="24"/>
              </w:rPr>
              <w:t>项目名称</w:t>
            </w:r>
          </w:p>
        </w:tc>
        <w:tc>
          <w:tcPr>
            <w:tcW w:w="3543" w:type="dxa"/>
            <w:tcBorders>
              <w:bottom w:val="single" w:color="auto" w:sz="4" w:space="0"/>
            </w:tcBorders>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总报价（元）</w:t>
            </w:r>
          </w:p>
        </w:tc>
        <w:tc>
          <w:tcPr>
            <w:tcW w:w="1834" w:type="dxa"/>
            <w:tcBorders>
              <w:bottom w:val="single" w:color="auto" w:sz="4" w:space="0"/>
            </w:tcBorders>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总报价</w:t>
            </w:r>
          </w:p>
        </w:tc>
        <w:tc>
          <w:tcPr>
            <w:tcW w:w="3543" w:type="dxa"/>
            <w:vAlign w:val="center"/>
          </w:tcPr>
          <w:p>
            <w:pPr>
              <w:tabs>
                <w:tab w:val="left" w:pos="1337"/>
              </w:tabs>
              <w:rPr>
                <w:rFonts w:ascii="宋体" w:hAnsi="宋体"/>
                <w:color w:val="000000"/>
                <w:sz w:val="24"/>
                <w:szCs w:val="24"/>
              </w:rPr>
            </w:pPr>
            <w:r>
              <w:rPr>
                <w:rFonts w:hint="eastAsia" w:ascii="宋体" w:hAnsi="宋体"/>
                <w:color w:val="000000"/>
                <w:sz w:val="24"/>
                <w:szCs w:val="24"/>
              </w:rPr>
              <w:t>大写：</w:t>
            </w:r>
          </w:p>
          <w:p>
            <w:pPr>
              <w:tabs>
                <w:tab w:val="left" w:pos="1337"/>
              </w:tabs>
              <w:rPr>
                <w:rFonts w:ascii="宋体" w:hAnsi="宋体"/>
                <w:color w:val="000000"/>
                <w:sz w:val="24"/>
                <w:szCs w:val="24"/>
              </w:rPr>
            </w:pPr>
            <w:r>
              <w:rPr>
                <w:rFonts w:hint="eastAsia" w:ascii="宋体" w:hAnsi="宋体"/>
                <w:color w:val="000000"/>
                <w:sz w:val="24"/>
                <w:szCs w:val="24"/>
              </w:rPr>
              <w:t>小写：</w:t>
            </w:r>
          </w:p>
        </w:tc>
        <w:tc>
          <w:tcPr>
            <w:tcW w:w="1834" w:type="dxa"/>
            <w:vAlign w:val="center"/>
          </w:tcPr>
          <w:p>
            <w:pPr>
              <w:tabs>
                <w:tab w:val="left" w:pos="1337"/>
              </w:tabs>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实施周期</w:t>
            </w:r>
          </w:p>
        </w:tc>
        <w:tc>
          <w:tcPr>
            <w:tcW w:w="3543" w:type="dxa"/>
            <w:vAlign w:val="center"/>
          </w:tcPr>
          <w:p>
            <w:pPr>
              <w:tabs>
                <w:tab w:val="left" w:pos="1337"/>
              </w:tabs>
              <w:ind w:firstLine="2280" w:firstLineChars="950"/>
              <w:rPr>
                <w:rFonts w:ascii="宋体" w:hAnsi="宋体"/>
                <w:color w:val="000000"/>
                <w:sz w:val="24"/>
                <w:szCs w:val="24"/>
              </w:rPr>
            </w:pPr>
            <w:r>
              <w:rPr>
                <w:rFonts w:hint="eastAsia" w:ascii="宋体" w:hAnsi="宋体"/>
                <w:color w:val="000000"/>
                <w:sz w:val="24"/>
                <w:szCs w:val="24"/>
              </w:rPr>
              <w:t>日历日</w:t>
            </w:r>
          </w:p>
        </w:tc>
        <w:tc>
          <w:tcPr>
            <w:tcW w:w="1834" w:type="dxa"/>
            <w:vAlign w:val="center"/>
          </w:tcPr>
          <w:p>
            <w:pPr>
              <w:tabs>
                <w:tab w:val="left" w:pos="1337"/>
              </w:tabs>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质保期</w:t>
            </w:r>
          </w:p>
        </w:tc>
        <w:tc>
          <w:tcPr>
            <w:tcW w:w="3543" w:type="dxa"/>
            <w:vAlign w:val="center"/>
          </w:tcPr>
          <w:p>
            <w:pPr>
              <w:tabs>
                <w:tab w:val="left" w:pos="1337"/>
              </w:tabs>
              <w:rPr>
                <w:rFonts w:ascii="宋体" w:hAnsi="宋体"/>
                <w:color w:val="000000"/>
                <w:sz w:val="24"/>
                <w:szCs w:val="24"/>
              </w:rPr>
            </w:pPr>
            <w:r>
              <w:rPr>
                <w:rFonts w:hint="eastAsia" w:ascii="宋体" w:hAnsi="宋体"/>
                <w:color w:val="000000"/>
                <w:sz w:val="24"/>
                <w:szCs w:val="24"/>
              </w:rPr>
              <w:t xml:space="preserve">               年 </w:t>
            </w:r>
          </w:p>
        </w:tc>
        <w:tc>
          <w:tcPr>
            <w:tcW w:w="1834" w:type="dxa"/>
            <w:vAlign w:val="center"/>
          </w:tcPr>
          <w:p>
            <w:pPr>
              <w:tabs>
                <w:tab w:val="left" w:pos="1337"/>
              </w:tabs>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对竞争性磋商文件的</w:t>
            </w:r>
          </w:p>
          <w:p>
            <w:pPr>
              <w:tabs>
                <w:tab w:val="left" w:pos="1337"/>
              </w:tabs>
              <w:jc w:val="center"/>
              <w:rPr>
                <w:rFonts w:ascii="宋体" w:hAnsi="宋体"/>
                <w:color w:val="000000"/>
                <w:sz w:val="24"/>
                <w:szCs w:val="24"/>
              </w:rPr>
            </w:pPr>
            <w:r>
              <w:rPr>
                <w:rFonts w:hint="eastAsia" w:ascii="宋体" w:hAnsi="宋体"/>
                <w:color w:val="000000"/>
                <w:sz w:val="24"/>
                <w:szCs w:val="24"/>
              </w:rPr>
              <w:t>认同程度</w:t>
            </w:r>
          </w:p>
        </w:tc>
        <w:tc>
          <w:tcPr>
            <w:tcW w:w="3543" w:type="dxa"/>
            <w:vAlign w:val="center"/>
          </w:tcPr>
          <w:p>
            <w:pPr>
              <w:tabs>
                <w:tab w:val="left" w:pos="1337"/>
              </w:tabs>
              <w:rPr>
                <w:rFonts w:ascii="宋体" w:hAnsi="宋体"/>
                <w:color w:val="000000"/>
                <w:sz w:val="24"/>
                <w:szCs w:val="24"/>
              </w:rPr>
            </w:pPr>
          </w:p>
        </w:tc>
        <w:tc>
          <w:tcPr>
            <w:tcW w:w="1834" w:type="dxa"/>
            <w:vAlign w:val="center"/>
          </w:tcPr>
          <w:p>
            <w:pPr>
              <w:tabs>
                <w:tab w:val="left" w:pos="1337"/>
              </w:tabs>
              <w:rPr>
                <w:rFonts w:ascii="宋体" w:hAnsi="宋体"/>
                <w:color w:val="000000"/>
                <w:sz w:val="24"/>
                <w:szCs w:val="24"/>
              </w:rPr>
            </w:pPr>
          </w:p>
        </w:tc>
      </w:tr>
    </w:tbl>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法定代表人或授权代理人签字：</w:t>
      </w:r>
    </w:p>
    <w:p>
      <w:pPr>
        <w:spacing w:line="360" w:lineRule="auto"/>
        <w:ind w:firstLine="360" w:firstLineChars="150"/>
        <w:rPr>
          <w:sz w:val="24"/>
          <w:szCs w:val="24"/>
        </w:rPr>
      </w:pPr>
    </w:p>
    <w:p>
      <w:pPr>
        <w:spacing w:line="360" w:lineRule="auto"/>
        <w:ind w:firstLine="5880" w:firstLineChars="2450"/>
        <w:rPr>
          <w:sz w:val="24"/>
          <w:szCs w:val="24"/>
        </w:rPr>
      </w:pPr>
      <w:r>
        <w:rPr>
          <w:rFonts w:hint="eastAsia"/>
          <w:sz w:val="24"/>
          <w:szCs w:val="24"/>
        </w:rPr>
        <w:t>年月日</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pStyle w:val="2"/>
        <w:spacing w:before="0" w:after="0"/>
        <w:rPr>
          <w:rFonts w:ascii="宋体" w:hAnsi="宋体" w:eastAsia="宋体"/>
          <w:sz w:val="28"/>
          <w:szCs w:val="28"/>
        </w:rPr>
      </w:pPr>
      <w:r>
        <w:rPr>
          <w:rFonts w:hint="eastAsia" w:ascii="宋体" w:hAnsi="宋体" w:eastAsia="宋体" w:cs="Times New Roman"/>
          <w:color w:val="000000"/>
          <w:sz w:val="28"/>
          <w:szCs w:val="28"/>
        </w:rPr>
        <w:t>附件五</w:t>
      </w:r>
    </w:p>
    <w:p>
      <w:pPr>
        <w:pStyle w:val="3"/>
        <w:spacing w:after="0"/>
        <w:jc w:val="center"/>
        <w:outlineLvl w:val="0"/>
        <w:rPr>
          <w:rFonts w:ascii="宋体" w:hAnsi="宋体"/>
          <w:b/>
          <w:color w:val="000000"/>
          <w:sz w:val="32"/>
          <w:szCs w:val="32"/>
        </w:rPr>
      </w:pPr>
      <w:r>
        <w:rPr>
          <w:rFonts w:hint="eastAsia" w:ascii="宋体" w:hAnsi="宋体"/>
          <w:b/>
          <w:color w:val="000000"/>
          <w:sz w:val="32"/>
          <w:szCs w:val="32"/>
        </w:rPr>
        <w:t>技术偏离表</w:t>
      </w:r>
    </w:p>
    <w:p>
      <w:pPr>
        <w:spacing w:line="360" w:lineRule="auto"/>
        <w:ind w:firstLine="360" w:firstLineChars="150"/>
        <w:rPr>
          <w:sz w:val="24"/>
          <w:szCs w:val="24"/>
        </w:rPr>
      </w:pPr>
      <w:bookmarkStart w:id="18" w:name="OLE_LINK55"/>
      <w:bookmarkStart w:id="19" w:name="OLE_LINK58"/>
      <w:bookmarkStart w:id="20" w:name="OLE_LINK57"/>
      <w:bookmarkStart w:id="21" w:name="OLE_LINK56"/>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p>
      <w:pPr>
        <w:spacing w:line="360" w:lineRule="auto"/>
        <w:ind w:firstLine="360" w:firstLineChars="150"/>
        <w:rPr>
          <w:sz w:val="24"/>
          <w:szCs w:val="24"/>
        </w:rPr>
      </w:pPr>
      <w:r>
        <w:rPr>
          <w:rFonts w:hint="eastAsia"/>
          <w:sz w:val="24"/>
          <w:szCs w:val="24"/>
        </w:rPr>
        <w:t>包号：</w:t>
      </w:r>
    </w:p>
    <w:tbl>
      <w:tblPr>
        <w:tblStyle w:val="6"/>
        <w:tblW w:w="7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83"/>
        <w:gridCol w:w="168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3" w:type="dxa"/>
            <w:vAlign w:val="center"/>
          </w:tcPr>
          <w:p>
            <w:pPr>
              <w:tabs>
                <w:tab w:val="left" w:pos="1337"/>
              </w:tabs>
              <w:jc w:val="center"/>
              <w:rPr>
                <w:rFonts w:ascii="宋体" w:hAnsi="宋体"/>
                <w:color w:val="000000"/>
                <w:sz w:val="24"/>
              </w:rPr>
            </w:pPr>
            <w:bookmarkStart w:id="22" w:name="OLE_LINK43"/>
            <w:bookmarkStart w:id="23" w:name="OLE_LINK42"/>
            <w:r>
              <w:rPr>
                <w:rFonts w:hint="eastAsia" w:ascii="宋体" w:hAnsi="宋体"/>
                <w:color w:val="000000"/>
                <w:sz w:val="24"/>
              </w:rPr>
              <w:t>序号</w:t>
            </w:r>
          </w:p>
        </w:tc>
        <w:tc>
          <w:tcPr>
            <w:tcW w:w="2283" w:type="dxa"/>
            <w:vAlign w:val="center"/>
          </w:tcPr>
          <w:p>
            <w:pPr>
              <w:tabs>
                <w:tab w:val="left" w:pos="1337"/>
              </w:tabs>
              <w:jc w:val="center"/>
              <w:rPr>
                <w:rFonts w:ascii="宋体" w:hAnsi="宋体"/>
                <w:color w:val="000000"/>
                <w:sz w:val="24"/>
              </w:rPr>
            </w:pPr>
            <w:r>
              <w:rPr>
                <w:rFonts w:hint="eastAsia" w:ascii="宋体" w:hAnsi="宋体"/>
                <w:color w:val="000000"/>
                <w:sz w:val="24"/>
              </w:rPr>
              <w:t>磋商文件内容</w:t>
            </w:r>
          </w:p>
        </w:tc>
        <w:tc>
          <w:tcPr>
            <w:tcW w:w="1686" w:type="dxa"/>
            <w:vAlign w:val="center"/>
          </w:tcPr>
          <w:p>
            <w:pPr>
              <w:tabs>
                <w:tab w:val="left" w:pos="1337"/>
              </w:tabs>
              <w:rPr>
                <w:rFonts w:ascii="宋体" w:hAnsi="宋体"/>
                <w:color w:val="000000"/>
                <w:sz w:val="24"/>
              </w:rPr>
            </w:pPr>
            <w:r>
              <w:rPr>
                <w:rFonts w:hint="eastAsia" w:ascii="宋体" w:hAnsi="宋体"/>
                <w:color w:val="000000"/>
                <w:sz w:val="24"/>
              </w:rPr>
              <w:t>响应文件内容</w:t>
            </w:r>
          </w:p>
        </w:tc>
        <w:tc>
          <w:tcPr>
            <w:tcW w:w="1578" w:type="dxa"/>
            <w:vAlign w:val="center"/>
          </w:tcPr>
          <w:p>
            <w:pPr>
              <w:tabs>
                <w:tab w:val="left" w:pos="1337"/>
              </w:tabs>
              <w:jc w:val="center"/>
              <w:rPr>
                <w:rFonts w:ascii="宋体" w:hAnsi="宋体"/>
                <w:color w:val="000000"/>
                <w:sz w:val="24"/>
              </w:rPr>
            </w:pPr>
            <w:r>
              <w:rPr>
                <w:rFonts w:hint="eastAsia" w:ascii="宋体" w:hAnsi="宋体"/>
                <w:color w:val="000000"/>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bookmarkEnd w:id="18"/>
      <w:bookmarkEnd w:id="19"/>
      <w:bookmarkEnd w:id="20"/>
      <w:bookmarkEnd w:id="21"/>
      <w:bookmarkEnd w:id="22"/>
      <w:bookmarkEnd w:id="23"/>
    </w:tbl>
    <w:p>
      <w:pPr>
        <w:pStyle w:val="4"/>
        <w:spacing w:before="156" w:beforeLines="50"/>
        <w:ind w:left="0" w:leftChars="0"/>
        <w:rPr>
          <w:rFonts w:ascii="宋体" w:hAnsi="宋体"/>
          <w:b/>
          <w:color w:val="000000"/>
          <w:sz w:val="24"/>
          <w:szCs w:val="24"/>
        </w:rPr>
      </w:pPr>
      <w:r>
        <w:rPr>
          <w:rFonts w:hint="eastAsia" w:ascii="宋体" w:hAnsi="宋体"/>
          <w:b/>
          <w:color w:val="000000"/>
          <w:sz w:val="24"/>
          <w:szCs w:val="24"/>
        </w:rPr>
        <w:t>注：技术偏离需按照标书技术文件规定逐项列明，无偏离的写明“无”</w:t>
      </w:r>
    </w:p>
    <w:p>
      <w:pPr>
        <w:pStyle w:val="4"/>
        <w:spacing w:before="156" w:beforeLines="50"/>
        <w:ind w:left="0" w:leftChars="0"/>
        <w:rPr>
          <w:rFonts w:ascii="宋体" w:hAnsi="宋体"/>
          <w:color w:val="000000"/>
          <w:sz w:val="24"/>
          <w:szCs w:val="24"/>
        </w:rPr>
      </w:pPr>
      <w:r>
        <w:rPr>
          <w:rFonts w:hint="eastAsia" w:ascii="宋体" w:hAnsi="宋体"/>
          <w:color w:val="000000"/>
          <w:sz w:val="24"/>
          <w:szCs w:val="24"/>
        </w:rPr>
        <w:t xml:space="preserve">供应商名称：（公章）                   </w:t>
      </w:r>
    </w:p>
    <w:p>
      <w:pPr>
        <w:rPr>
          <w:rFonts w:ascii="宋体" w:hAnsi="宋体"/>
          <w:color w:val="000000"/>
          <w:sz w:val="24"/>
        </w:rPr>
      </w:pPr>
      <w:r>
        <w:rPr>
          <w:rFonts w:hint="eastAsia" w:ascii="宋体" w:hAnsi="宋体"/>
          <w:color w:val="000000"/>
          <w:sz w:val="24"/>
          <w:szCs w:val="24"/>
        </w:rPr>
        <w:t xml:space="preserve">法定代表人或授权代理人签字：            </w:t>
      </w:r>
    </w:p>
    <w:p>
      <w:pPr>
        <w:pStyle w:val="2"/>
        <w:spacing w:before="0" w:after="0"/>
        <w:ind w:right="120"/>
        <w:jc w:val="right"/>
        <w:rPr>
          <w:rFonts w:ascii="宋体" w:hAnsi="宋体" w:eastAsia="宋体"/>
          <w:color w:val="000000"/>
          <w:sz w:val="24"/>
        </w:rPr>
      </w:pPr>
      <w:r>
        <w:rPr>
          <w:rFonts w:hint="eastAsia" w:ascii="宋体" w:hAnsi="宋体" w:eastAsia="宋体" w:cs="Times New Roman"/>
          <w:color w:val="000000"/>
          <w:sz w:val="24"/>
          <w:szCs w:val="24"/>
        </w:rPr>
        <w:t>年  月  日</w:t>
      </w:r>
    </w:p>
    <w:p>
      <w:pPr>
        <w:pStyle w:val="2"/>
        <w:spacing w:before="0" w:after="0"/>
        <w:rPr>
          <w:rFonts w:ascii="宋体" w:hAnsi="宋体" w:eastAsia="宋体" w:cs="Times New Roman"/>
          <w:color w:val="000000"/>
          <w:sz w:val="24"/>
          <w:szCs w:val="24"/>
        </w:rPr>
      </w:pPr>
    </w:p>
    <w:p/>
    <w:p/>
    <w:p/>
    <w:p/>
    <w:p/>
    <w:p/>
    <w:p>
      <w:pPr>
        <w:pStyle w:val="2"/>
        <w:spacing w:before="0" w:after="0"/>
        <w:rPr>
          <w:rFonts w:ascii="宋体" w:hAnsi="宋体" w:eastAsia="宋体"/>
          <w:sz w:val="28"/>
          <w:szCs w:val="28"/>
        </w:rPr>
      </w:pPr>
      <w:r>
        <w:rPr>
          <w:rFonts w:hint="eastAsia" w:ascii="宋体" w:hAnsi="宋体" w:eastAsia="宋体" w:cs="Times New Roman"/>
          <w:color w:val="000000"/>
          <w:sz w:val="28"/>
          <w:szCs w:val="28"/>
        </w:rPr>
        <w:t>附件六</w:t>
      </w:r>
    </w:p>
    <w:p>
      <w:pPr>
        <w:pStyle w:val="2"/>
        <w:spacing w:before="0" w:after="0"/>
        <w:jc w:val="center"/>
        <w:rPr>
          <w:rFonts w:ascii="宋体" w:hAnsi="宋体" w:eastAsia="宋体"/>
          <w:color w:val="000000"/>
        </w:rPr>
      </w:pPr>
      <w:r>
        <w:rPr>
          <w:rFonts w:hint="eastAsia" w:ascii="宋体" w:hAnsi="宋体" w:eastAsia="宋体" w:cs="Times New Roman"/>
          <w:b/>
          <w:color w:val="000000"/>
          <w:sz w:val="32"/>
          <w:szCs w:val="32"/>
        </w:rPr>
        <w:t>商务偏离表</w:t>
      </w:r>
    </w:p>
    <w:p>
      <w:pPr>
        <w:spacing w:line="360" w:lineRule="auto"/>
        <w:ind w:firstLine="360" w:firstLineChars="150"/>
        <w:rPr>
          <w:sz w:val="24"/>
          <w:szCs w:val="24"/>
        </w:rPr>
      </w:pPr>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p>
      <w:pPr>
        <w:spacing w:line="360" w:lineRule="auto"/>
        <w:ind w:firstLine="360" w:firstLineChars="150"/>
        <w:rPr>
          <w:sz w:val="24"/>
          <w:szCs w:val="24"/>
        </w:rPr>
      </w:pPr>
      <w:r>
        <w:rPr>
          <w:rFonts w:hint="eastAsia"/>
          <w:sz w:val="24"/>
          <w:szCs w:val="24"/>
        </w:rPr>
        <w:t>包号：</w:t>
      </w:r>
    </w:p>
    <w:tbl>
      <w:tblPr>
        <w:tblStyle w:val="6"/>
        <w:tblW w:w="7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83"/>
        <w:gridCol w:w="168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3" w:type="dxa"/>
            <w:vAlign w:val="center"/>
          </w:tcPr>
          <w:p>
            <w:pPr>
              <w:tabs>
                <w:tab w:val="left" w:pos="1337"/>
              </w:tabs>
              <w:jc w:val="center"/>
              <w:rPr>
                <w:rFonts w:ascii="宋体" w:hAnsi="宋体"/>
                <w:color w:val="000000"/>
                <w:sz w:val="24"/>
              </w:rPr>
            </w:pPr>
            <w:r>
              <w:rPr>
                <w:rFonts w:hint="eastAsia" w:ascii="宋体" w:hAnsi="宋体"/>
                <w:color w:val="000000"/>
                <w:sz w:val="24"/>
              </w:rPr>
              <w:t>序号</w:t>
            </w:r>
          </w:p>
        </w:tc>
        <w:tc>
          <w:tcPr>
            <w:tcW w:w="2283" w:type="dxa"/>
            <w:vAlign w:val="center"/>
          </w:tcPr>
          <w:p>
            <w:pPr>
              <w:tabs>
                <w:tab w:val="left" w:pos="1337"/>
              </w:tabs>
              <w:jc w:val="center"/>
              <w:rPr>
                <w:rFonts w:ascii="宋体" w:hAnsi="宋体"/>
                <w:color w:val="000000"/>
                <w:sz w:val="24"/>
              </w:rPr>
            </w:pPr>
            <w:r>
              <w:rPr>
                <w:rFonts w:hint="eastAsia" w:ascii="宋体" w:hAnsi="宋体"/>
                <w:color w:val="000000"/>
                <w:sz w:val="24"/>
              </w:rPr>
              <w:t>磋商文件内容</w:t>
            </w:r>
          </w:p>
        </w:tc>
        <w:tc>
          <w:tcPr>
            <w:tcW w:w="1686" w:type="dxa"/>
            <w:vAlign w:val="center"/>
          </w:tcPr>
          <w:p>
            <w:pPr>
              <w:tabs>
                <w:tab w:val="left" w:pos="1337"/>
              </w:tabs>
              <w:rPr>
                <w:rFonts w:ascii="宋体" w:hAnsi="宋体"/>
                <w:color w:val="000000"/>
                <w:sz w:val="24"/>
              </w:rPr>
            </w:pPr>
            <w:r>
              <w:rPr>
                <w:rFonts w:hint="eastAsia" w:ascii="宋体" w:hAnsi="宋体"/>
                <w:color w:val="000000"/>
                <w:sz w:val="24"/>
              </w:rPr>
              <w:t>响应文件内容</w:t>
            </w:r>
          </w:p>
        </w:tc>
        <w:tc>
          <w:tcPr>
            <w:tcW w:w="1578" w:type="dxa"/>
            <w:vAlign w:val="center"/>
          </w:tcPr>
          <w:p>
            <w:pPr>
              <w:tabs>
                <w:tab w:val="left" w:pos="1337"/>
              </w:tabs>
              <w:jc w:val="center"/>
              <w:rPr>
                <w:rFonts w:ascii="宋体" w:hAnsi="宋体"/>
                <w:color w:val="000000"/>
                <w:sz w:val="24"/>
              </w:rPr>
            </w:pPr>
            <w:r>
              <w:rPr>
                <w:rFonts w:hint="eastAsia" w:ascii="宋体" w:hAnsi="宋体"/>
                <w:color w:val="000000"/>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bl>
    <w:p>
      <w:pPr>
        <w:pStyle w:val="4"/>
        <w:spacing w:before="156" w:beforeLines="50"/>
        <w:ind w:left="0" w:leftChars="0"/>
        <w:rPr>
          <w:rFonts w:ascii="宋体" w:hAnsi="宋体"/>
          <w:b/>
          <w:color w:val="000000"/>
          <w:sz w:val="24"/>
          <w:szCs w:val="24"/>
        </w:rPr>
      </w:pPr>
      <w:r>
        <w:rPr>
          <w:rFonts w:hint="eastAsia" w:ascii="宋体" w:hAnsi="宋体"/>
          <w:b/>
          <w:color w:val="000000"/>
          <w:sz w:val="24"/>
          <w:szCs w:val="24"/>
        </w:rPr>
        <w:t>注：商务偏离需按照标书商务条款规定逐项列明，无偏离的写明“无”</w:t>
      </w:r>
    </w:p>
    <w:p/>
    <w:p>
      <w:pPr>
        <w:pStyle w:val="4"/>
        <w:spacing w:before="156" w:beforeLines="50"/>
        <w:ind w:left="0" w:leftChars="0"/>
        <w:rPr>
          <w:rFonts w:ascii="宋体" w:hAnsi="宋体"/>
          <w:color w:val="000000"/>
          <w:sz w:val="24"/>
          <w:szCs w:val="24"/>
        </w:rPr>
      </w:pPr>
      <w:r>
        <w:rPr>
          <w:rFonts w:hint="eastAsia" w:ascii="宋体" w:hAnsi="宋体"/>
          <w:color w:val="000000"/>
          <w:sz w:val="24"/>
          <w:szCs w:val="24"/>
        </w:rPr>
        <w:t xml:space="preserve">供应商名称：（公章）                   </w:t>
      </w:r>
    </w:p>
    <w:p>
      <w:pPr>
        <w:rPr>
          <w:rFonts w:ascii="宋体" w:hAnsi="宋体"/>
          <w:color w:val="000000"/>
          <w:sz w:val="24"/>
          <w:szCs w:val="24"/>
        </w:rPr>
      </w:pPr>
      <w:r>
        <w:rPr>
          <w:rFonts w:hint="eastAsia" w:ascii="宋体" w:hAnsi="宋体"/>
          <w:color w:val="000000"/>
          <w:sz w:val="24"/>
          <w:szCs w:val="24"/>
        </w:rPr>
        <w:t xml:space="preserve">法定代表人或授权代理人签字：            </w:t>
      </w: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rPr>
      </w:pPr>
    </w:p>
    <w:p>
      <w:pPr>
        <w:pStyle w:val="2"/>
        <w:spacing w:before="0" w:after="0"/>
        <w:ind w:right="120"/>
        <w:jc w:val="right"/>
        <w:rPr>
          <w:rFonts w:ascii="宋体" w:hAnsi="宋体" w:eastAsia="宋体"/>
          <w:color w:val="000000"/>
          <w:sz w:val="24"/>
        </w:rPr>
      </w:pPr>
      <w:r>
        <w:rPr>
          <w:rFonts w:hint="eastAsia" w:ascii="宋体" w:hAnsi="宋体" w:eastAsia="宋体" w:cs="Times New Roman"/>
          <w:color w:val="000000"/>
          <w:sz w:val="24"/>
          <w:szCs w:val="24"/>
        </w:rPr>
        <w:t>年  月  日</w:t>
      </w:r>
    </w:p>
    <w:p>
      <w:pPr>
        <w:pStyle w:val="2"/>
        <w:spacing w:before="0" w:after="0"/>
        <w:rPr>
          <w:rFonts w:ascii="宋体" w:hAnsi="宋体" w:eastAsia="宋体" w:cs="Times New Roman"/>
          <w:color w:val="000000"/>
          <w:sz w:val="24"/>
          <w:szCs w:val="24"/>
        </w:rPr>
      </w:pPr>
    </w:p>
    <w:p/>
    <w:p/>
    <w:p/>
    <w:p>
      <w:pPr>
        <w:ind w:firstLine="420" w:firstLineChars="150"/>
        <w:jc w:val="left"/>
        <w:rPr>
          <w:sz w:val="28"/>
          <w:szCs w:val="28"/>
        </w:rPr>
      </w:pPr>
      <w:r>
        <w:rPr>
          <w:rFonts w:hint="eastAsia"/>
          <w:sz w:val="28"/>
          <w:szCs w:val="28"/>
        </w:rPr>
        <w:t>附件七</w:t>
      </w:r>
    </w:p>
    <w:p>
      <w:pPr>
        <w:pStyle w:val="9"/>
        <w:ind w:left="720" w:firstLine="562"/>
        <w:jc w:val="center"/>
        <w:rPr>
          <w:b/>
          <w:sz w:val="28"/>
          <w:szCs w:val="28"/>
        </w:rPr>
      </w:pPr>
      <w:r>
        <w:rPr>
          <w:rFonts w:hint="eastAsia"/>
          <w:b/>
          <w:sz w:val="28"/>
          <w:szCs w:val="28"/>
        </w:rPr>
        <w:t>近三年同类业绩一览表</w:t>
      </w:r>
    </w:p>
    <w:p>
      <w:pPr>
        <w:pStyle w:val="9"/>
        <w:ind w:left="720" w:firstLine="562"/>
        <w:jc w:val="center"/>
        <w:rPr>
          <w:b/>
          <w:sz w:val="28"/>
          <w:szCs w:val="28"/>
        </w:rPr>
      </w:pPr>
      <w:r>
        <w:rPr>
          <w:rFonts w:hint="eastAsia"/>
          <w:b/>
          <w:sz w:val="28"/>
          <w:szCs w:val="28"/>
        </w:rPr>
        <w:t>（201</w:t>
      </w:r>
      <w:r>
        <w:rPr>
          <w:rFonts w:hint="eastAsia"/>
          <w:b/>
          <w:sz w:val="28"/>
          <w:szCs w:val="28"/>
          <w:lang w:val="en-US" w:eastAsia="zh-CN"/>
        </w:rPr>
        <w:t>8</w:t>
      </w:r>
      <w:r>
        <w:rPr>
          <w:rFonts w:hint="eastAsia"/>
          <w:b/>
          <w:sz w:val="28"/>
          <w:szCs w:val="28"/>
        </w:rPr>
        <w:t>年</w:t>
      </w:r>
      <w:r>
        <w:rPr>
          <w:rFonts w:hint="eastAsia"/>
          <w:b/>
          <w:sz w:val="28"/>
          <w:szCs w:val="28"/>
          <w:lang w:val="en-US" w:eastAsia="zh-CN"/>
        </w:rPr>
        <w:t>4</w:t>
      </w:r>
      <w:r>
        <w:rPr>
          <w:rFonts w:hint="eastAsia"/>
          <w:b/>
          <w:sz w:val="28"/>
          <w:szCs w:val="28"/>
        </w:rPr>
        <w:t>月1日至今）</w:t>
      </w:r>
    </w:p>
    <w:tbl>
      <w:tblPr>
        <w:tblStyle w:val="7"/>
        <w:tblW w:w="88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731"/>
        <w:gridCol w:w="2102"/>
        <w:gridCol w:w="1919"/>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sz w:val="28"/>
                <w:szCs w:val="28"/>
              </w:rPr>
            </w:pPr>
            <w:r>
              <w:rPr>
                <w:rFonts w:hint="eastAsia"/>
                <w:sz w:val="28"/>
                <w:szCs w:val="28"/>
              </w:rPr>
              <w:t>序号</w:t>
            </w:r>
          </w:p>
        </w:tc>
        <w:tc>
          <w:tcPr>
            <w:tcW w:w="1731" w:type="dxa"/>
          </w:tcPr>
          <w:p>
            <w:pPr>
              <w:jc w:val="center"/>
              <w:rPr>
                <w:sz w:val="28"/>
                <w:szCs w:val="28"/>
              </w:rPr>
            </w:pPr>
            <w:r>
              <w:rPr>
                <w:rFonts w:hint="eastAsia"/>
                <w:sz w:val="28"/>
                <w:szCs w:val="28"/>
              </w:rPr>
              <w:t>项目内容</w:t>
            </w:r>
          </w:p>
        </w:tc>
        <w:tc>
          <w:tcPr>
            <w:tcW w:w="2102" w:type="dxa"/>
          </w:tcPr>
          <w:p>
            <w:pPr>
              <w:jc w:val="center"/>
              <w:rPr>
                <w:sz w:val="28"/>
                <w:szCs w:val="28"/>
              </w:rPr>
            </w:pPr>
            <w:r>
              <w:rPr>
                <w:rFonts w:hint="eastAsia"/>
                <w:sz w:val="28"/>
                <w:szCs w:val="28"/>
              </w:rPr>
              <w:t>合同签订时间</w:t>
            </w:r>
          </w:p>
        </w:tc>
        <w:tc>
          <w:tcPr>
            <w:tcW w:w="1919" w:type="dxa"/>
          </w:tcPr>
          <w:p>
            <w:pPr>
              <w:jc w:val="center"/>
              <w:rPr>
                <w:sz w:val="28"/>
                <w:szCs w:val="28"/>
              </w:rPr>
            </w:pPr>
            <w:r>
              <w:rPr>
                <w:rFonts w:hint="eastAsia"/>
                <w:sz w:val="28"/>
                <w:szCs w:val="28"/>
              </w:rPr>
              <w:t>完工时间</w:t>
            </w:r>
          </w:p>
        </w:tc>
        <w:tc>
          <w:tcPr>
            <w:tcW w:w="2248" w:type="dxa"/>
          </w:tcPr>
          <w:p>
            <w:pPr>
              <w:jc w:val="center"/>
              <w:rPr>
                <w:sz w:val="28"/>
                <w:szCs w:val="28"/>
              </w:rPr>
            </w:pPr>
            <w:r>
              <w:rPr>
                <w:rFonts w:hint="eastAsia"/>
                <w:sz w:val="28"/>
                <w:szCs w:val="28"/>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bl>
    <w:p>
      <w:pPr>
        <w:spacing w:line="353" w:lineRule="exact"/>
        <w:ind w:firstLine="240"/>
        <w:rPr>
          <w:rFonts w:ascii="宋体" w:hAnsi="宋体" w:eastAsia="宋体"/>
          <w:b/>
          <w:sz w:val="24"/>
        </w:rPr>
      </w:pPr>
      <w:r>
        <w:rPr>
          <w:rFonts w:ascii="宋体" w:hAnsi="宋体" w:eastAsia="宋体"/>
          <w:b/>
          <w:sz w:val="24"/>
        </w:rPr>
        <w:t>注：近</w:t>
      </w:r>
      <w:r>
        <w:rPr>
          <w:rFonts w:hint="eastAsia" w:ascii="宋体" w:hAnsi="宋体" w:eastAsia="宋体"/>
          <w:b/>
          <w:sz w:val="24"/>
        </w:rPr>
        <w:t>三</w:t>
      </w:r>
      <w:r>
        <w:rPr>
          <w:rFonts w:ascii="宋体" w:hAnsi="宋体" w:eastAsia="宋体"/>
          <w:b/>
          <w:sz w:val="24"/>
        </w:rPr>
        <w:t>年</w:t>
      </w:r>
      <w:r>
        <w:rPr>
          <w:rFonts w:hint="eastAsia" w:ascii="宋体" w:hAnsi="宋体" w:eastAsia="宋体"/>
          <w:b/>
          <w:sz w:val="24"/>
        </w:rPr>
        <w:t>类似项目业绩，需提供合同复印件（正文部分不得覆盖），</w:t>
      </w:r>
      <w:r>
        <w:rPr>
          <w:rFonts w:hint="eastAsia" w:ascii="宋体" w:hAnsi="宋体" w:eastAsia="宋体"/>
          <w:b/>
          <w:color w:val="FF0000"/>
          <w:sz w:val="24"/>
        </w:rPr>
        <w:t>开标时提交原件备查</w:t>
      </w:r>
      <w:r>
        <w:rPr>
          <w:rFonts w:hint="eastAsia" w:ascii="宋体" w:hAnsi="宋体" w:eastAsia="宋体"/>
          <w:b/>
          <w:color w:val="FF0000"/>
          <w:sz w:val="24"/>
          <w:lang w:eastAsia="zh-CN"/>
        </w:rPr>
        <w:t>（</w:t>
      </w:r>
      <w:r>
        <w:rPr>
          <w:rFonts w:hint="eastAsia" w:ascii="宋体" w:hAnsi="宋体" w:eastAsia="宋体"/>
          <w:b/>
          <w:color w:val="FF0000"/>
          <w:sz w:val="24"/>
          <w:lang w:val="en-US" w:eastAsia="zh-CN"/>
        </w:rPr>
        <w:t>中标通知书、合同、验收报告三者缺一不可</w:t>
      </w:r>
      <w:r>
        <w:rPr>
          <w:rFonts w:hint="eastAsia" w:ascii="宋体" w:hAnsi="宋体" w:eastAsia="宋体"/>
          <w:b/>
          <w:color w:val="FF0000"/>
          <w:sz w:val="24"/>
          <w:lang w:eastAsia="zh-CN"/>
        </w:rPr>
        <w:t>）</w:t>
      </w:r>
      <w:r>
        <w:rPr>
          <w:rFonts w:hint="eastAsia" w:ascii="宋体" w:hAnsi="宋体" w:eastAsia="宋体"/>
          <w:b/>
          <w:color w:val="FF0000"/>
          <w:sz w:val="24"/>
        </w:rPr>
        <w:t>。</w:t>
      </w:r>
    </w:p>
    <w:p>
      <w:pPr>
        <w:spacing w:line="241" w:lineRule="exact"/>
        <w:rPr>
          <w:rFonts w:ascii="Times New Roman" w:hAnsi="Times New Roman" w:eastAsia="Times New Roman"/>
        </w:rPr>
      </w:pPr>
    </w:p>
    <w:p>
      <w:pPr>
        <w:spacing w:line="353" w:lineRule="exact"/>
        <w:ind w:firstLine="240"/>
        <w:rPr>
          <w:rFonts w:ascii="宋体" w:hAnsi="宋体" w:eastAsia="宋体"/>
          <w:b/>
          <w:sz w:val="24"/>
        </w:rPr>
      </w:pPr>
    </w:p>
    <w:p>
      <w:pPr>
        <w:spacing w:line="241" w:lineRule="exact"/>
        <w:rPr>
          <w:rFonts w:ascii="Times New Roman" w:hAnsi="Times New Roman" w:eastAsia="Times New Roman"/>
        </w:rPr>
      </w:pP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供应商名称（公章）：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center"/>
        <w:rPr>
          <w:sz w:val="28"/>
          <w:szCs w:val="28"/>
        </w:rPr>
      </w:pPr>
      <w:r>
        <w:rPr>
          <w:rFonts w:hint="eastAsia"/>
          <w:sz w:val="28"/>
          <w:szCs w:val="28"/>
        </w:rPr>
        <w:t>年月日</w:t>
      </w:r>
    </w:p>
    <w:p>
      <w:pPr>
        <w:pStyle w:val="9"/>
        <w:ind w:left="720" w:firstLine="560"/>
        <w:rPr>
          <w:sz w:val="28"/>
          <w:szCs w:val="28"/>
        </w:rPr>
      </w:pPr>
    </w:p>
    <w:p>
      <w:pPr>
        <w:pStyle w:val="9"/>
        <w:ind w:left="0" w:leftChars="0" w:firstLine="0" w:firstLineChars="0"/>
        <w:rPr>
          <w:sz w:val="28"/>
          <w:szCs w:val="28"/>
        </w:rPr>
      </w:pPr>
    </w:p>
    <w:p>
      <w:pPr>
        <w:ind w:firstLine="420" w:firstLineChars="150"/>
        <w:rPr>
          <w:sz w:val="28"/>
          <w:szCs w:val="28"/>
        </w:rPr>
      </w:pPr>
      <w:r>
        <w:rPr>
          <w:rFonts w:hint="eastAsia"/>
          <w:sz w:val="28"/>
          <w:szCs w:val="28"/>
        </w:rPr>
        <w:t>附件八</w:t>
      </w:r>
    </w:p>
    <w:p>
      <w:pPr>
        <w:pStyle w:val="9"/>
        <w:ind w:left="720" w:firstLine="562"/>
        <w:jc w:val="center"/>
        <w:rPr>
          <w:b/>
          <w:sz w:val="28"/>
          <w:szCs w:val="28"/>
        </w:rPr>
      </w:pPr>
      <w:r>
        <w:rPr>
          <w:rFonts w:hint="eastAsia"/>
          <w:b/>
          <w:sz w:val="28"/>
          <w:szCs w:val="28"/>
        </w:rPr>
        <w:t>无违规违法声明</w:t>
      </w:r>
    </w:p>
    <w:p>
      <w:pPr>
        <w:pStyle w:val="9"/>
        <w:ind w:left="720" w:firstLine="560"/>
        <w:rPr>
          <w:sz w:val="28"/>
          <w:szCs w:val="28"/>
        </w:rPr>
      </w:pPr>
    </w:p>
    <w:p>
      <w:pPr>
        <w:ind w:firstLine="560" w:firstLineChars="200"/>
        <w:rPr>
          <w:sz w:val="28"/>
          <w:szCs w:val="28"/>
        </w:rPr>
      </w:pPr>
      <w:r>
        <w:rPr>
          <w:rFonts w:hint="eastAsia"/>
          <w:sz w:val="28"/>
          <w:szCs w:val="28"/>
        </w:rPr>
        <w:t>（采购人）：</w:t>
      </w:r>
    </w:p>
    <w:p>
      <w:pPr>
        <w:pStyle w:val="9"/>
        <w:ind w:left="720" w:firstLine="560"/>
        <w:rPr>
          <w:sz w:val="28"/>
          <w:szCs w:val="28"/>
        </w:rPr>
      </w:pPr>
      <w:r>
        <w:rPr>
          <w:rFonts w:hint="eastAsia"/>
          <w:sz w:val="28"/>
          <w:szCs w:val="28"/>
        </w:rPr>
        <w:t>我公司承诺参加本次招标采购活动 3年内在经营活动中没有重大违法记录。</w:t>
      </w:r>
    </w:p>
    <w:p>
      <w:pPr>
        <w:pStyle w:val="9"/>
        <w:ind w:left="720" w:firstLine="560"/>
        <w:rPr>
          <w:sz w:val="28"/>
          <w:szCs w:val="28"/>
        </w:rPr>
      </w:pPr>
      <w:r>
        <w:rPr>
          <w:rFonts w:hint="eastAsia"/>
          <w:sz w:val="28"/>
          <w:szCs w:val="28"/>
        </w:rPr>
        <w:t>特此声明。</w:t>
      </w:r>
    </w:p>
    <w:p>
      <w:pPr>
        <w:pStyle w:val="9"/>
        <w:ind w:left="720" w:firstLine="560"/>
        <w:rPr>
          <w:sz w:val="28"/>
          <w:szCs w:val="28"/>
        </w:rPr>
      </w:pPr>
      <w:r>
        <w:rPr>
          <w:rFonts w:hint="eastAsia"/>
          <w:sz w:val="28"/>
          <w:szCs w:val="28"/>
        </w:rPr>
        <w:t>如果以上声明不真实，我方承担虚假响应的责任，中标无效，并按法律、法规的规定接受处罚。</w:t>
      </w:r>
    </w:p>
    <w:p>
      <w:pPr>
        <w:pStyle w:val="9"/>
        <w:ind w:left="720" w:firstLine="560"/>
        <w:rPr>
          <w:sz w:val="28"/>
          <w:szCs w:val="28"/>
        </w:rPr>
      </w:pPr>
    </w:p>
    <w:p>
      <w:pPr>
        <w:pStyle w:val="9"/>
        <w:ind w:left="720" w:firstLine="560"/>
        <w:rPr>
          <w:sz w:val="28"/>
          <w:szCs w:val="28"/>
        </w:rPr>
      </w:pPr>
      <w:r>
        <w:rPr>
          <w:rFonts w:hint="eastAsia"/>
          <w:sz w:val="28"/>
          <w:szCs w:val="28"/>
        </w:rPr>
        <w:t>供应商名称：（公章）</w:t>
      </w:r>
    </w:p>
    <w:p>
      <w:pPr>
        <w:pStyle w:val="9"/>
        <w:ind w:left="720" w:firstLine="560"/>
        <w:rPr>
          <w:sz w:val="28"/>
          <w:szCs w:val="28"/>
        </w:rPr>
      </w:pPr>
    </w:p>
    <w:p>
      <w:pPr>
        <w:pStyle w:val="9"/>
        <w:ind w:left="720" w:leftChars="343" w:firstLine="4480" w:firstLineChars="160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bookmarkStart w:id="24" w:name="_GoBack"/>
      <w:bookmarkEnd w:id="24"/>
    </w:p>
    <w:p>
      <w:pPr>
        <w:pStyle w:val="9"/>
        <w:ind w:left="0" w:leftChars="0" w:firstLine="0" w:firstLineChars="0"/>
        <w:rPr>
          <w:sz w:val="28"/>
          <w:szCs w:val="28"/>
        </w:rPr>
      </w:pPr>
    </w:p>
    <w:p>
      <w:pPr>
        <w:ind w:firstLine="420" w:firstLineChars="150"/>
        <w:jc w:val="left"/>
        <w:rPr>
          <w:sz w:val="28"/>
          <w:szCs w:val="28"/>
        </w:rPr>
      </w:pPr>
      <w:r>
        <w:rPr>
          <w:rFonts w:hint="eastAsia"/>
          <w:sz w:val="28"/>
          <w:szCs w:val="28"/>
        </w:rPr>
        <w:t>附件九</w:t>
      </w:r>
    </w:p>
    <w:p>
      <w:pPr>
        <w:ind w:firstLine="420" w:firstLineChars="150"/>
        <w:jc w:val="left"/>
        <w:rPr>
          <w:sz w:val="28"/>
          <w:szCs w:val="28"/>
        </w:rPr>
      </w:pPr>
    </w:p>
    <w:p>
      <w:pPr>
        <w:pStyle w:val="9"/>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9"/>
        <w:ind w:left="720" w:firstLine="560"/>
        <w:rPr>
          <w:sz w:val="28"/>
          <w:szCs w:val="28"/>
        </w:rPr>
      </w:pPr>
      <w:r>
        <w:rPr>
          <w:rFonts w:hint="eastAsia"/>
          <w:sz w:val="28"/>
          <w:szCs w:val="28"/>
        </w:rPr>
        <w:t>本单位郑重承诺，我单位无以下不良信用记录情形：</w:t>
      </w:r>
    </w:p>
    <w:p>
      <w:pPr>
        <w:pStyle w:val="9"/>
        <w:ind w:left="720" w:firstLine="560"/>
        <w:rPr>
          <w:sz w:val="28"/>
          <w:szCs w:val="28"/>
        </w:rPr>
      </w:pPr>
      <w:r>
        <w:rPr>
          <w:rFonts w:hint="eastAsia"/>
          <w:sz w:val="28"/>
          <w:szCs w:val="28"/>
        </w:rPr>
        <w:t>1、被人民法院列入失信被执行人；</w:t>
      </w:r>
    </w:p>
    <w:p>
      <w:pPr>
        <w:pStyle w:val="9"/>
        <w:ind w:left="720" w:firstLine="560"/>
        <w:rPr>
          <w:sz w:val="28"/>
          <w:szCs w:val="28"/>
        </w:rPr>
      </w:pPr>
      <w:r>
        <w:rPr>
          <w:rFonts w:hint="eastAsia"/>
          <w:sz w:val="28"/>
          <w:szCs w:val="28"/>
        </w:rPr>
        <w:t>2、被税务部门列入重大税收违法案件当事人名单；</w:t>
      </w:r>
    </w:p>
    <w:p>
      <w:pPr>
        <w:pStyle w:val="9"/>
        <w:ind w:left="720" w:firstLine="560"/>
        <w:rPr>
          <w:sz w:val="28"/>
          <w:szCs w:val="28"/>
        </w:rPr>
      </w:pPr>
      <w:r>
        <w:rPr>
          <w:rFonts w:hint="eastAsia"/>
          <w:sz w:val="28"/>
          <w:szCs w:val="28"/>
        </w:rPr>
        <w:t>3、被政府采购监管部门列入政府采购严重违法失信行为记录名单；</w:t>
      </w:r>
    </w:p>
    <w:p>
      <w:pPr>
        <w:pStyle w:val="9"/>
        <w:ind w:left="720" w:firstLine="560"/>
        <w:rPr>
          <w:sz w:val="28"/>
          <w:szCs w:val="28"/>
        </w:rPr>
      </w:pPr>
      <w:r>
        <w:rPr>
          <w:rFonts w:hint="eastAsia"/>
          <w:sz w:val="28"/>
          <w:szCs w:val="28"/>
        </w:rPr>
        <w:t>4、不符合政府采购法第二十二条规定的条件。</w:t>
      </w:r>
    </w:p>
    <w:p>
      <w:pPr>
        <w:pStyle w:val="9"/>
        <w:ind w:left="720" w:firstLine="560"/>
        <w:rPr>
          <w:sz w:val="28"/>
          <w:szCs w:val="28"/>
        </w:rPr>
      </w:pPr>
      <w:r>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9"/>
        <w:ind w:left="720" w:firstLine="560"/>
        <w:rPr>
          <w:sz w:val="28"/>
          <w:szCs w:val="28"/>
        </w:rPr>
      </w:pPr>
      <w:r>
        <w:rPr>
          <w:rFonts w:hint="eastAsia"/>
          <w:sz w:val="28"/>
          <w:szCs w:val="28"/>
        </w:rPr>
        <w:t>供应商名称：（公章）</w:t>
      </w:r>
    </w:p>
    <w:p>
      <w:pPr>
        <w:pStyle w:val="9"/>
        <w:ind w:left="720" w:firstLine="560"/>
        <w:rPr>
          <w:sz w:val="28"/>
          <w:szCs w:val="28"/>
        </w:rPr>
      </w:pPr>
    </w:p>
    <w:p>
      <w:pPr>
        <w:pStyle w:val="9"/>
        <w:ind w:left="720" w:leftChars="343" w:firstLine="4340" w:firstLineChars="155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ind w:firstLine="419" w:firstLineChars="149"/>
        <w:rPr>
          <w:b/>
          <w:sz w:val="28"/>
          <w:szCs w:val="28"/>
        </w:rPr>
      </w:pPr>
    </w:p>
    <w:p>
      <w:pPr>
        <w:pStyle w:val="4"/>
        <w:ind w:left="0" w:leftChars="0"/>
        <w:rPr>
          <w:rFonts w:ascii="宋体" w:hAnsi="宋体"/>
          <w:b/>
          <w:color w:val="000000"/>
          <w:sz w:val="28"/>
          <w:szCs w:val="28"/>
        </w:rPr>
      </w:pPr>
      <w:r>
        <w:rPr>
          <w:rFonts w:hint="eastAsia" w:ascii="宋体" w:hAnsi="宋体"/>
          <w:color w:val="000000"/>
          <w:sz w:val="28"/>
          <w:szCs w:val="28"/>
        </w:rPr>
        <w:t xml:space="preserve">附件十                        </w:t>
      </w:r>
    </w:p>
    <w:p>
      <w:pPr>
        <w:pStyle w:val="4"/>
        <w:ind w:left="0" w:leftChars="0"/>
        <w:jc w:val="center"/>
        <w:rPr>
          <w:rFonts w:ascii="宋体" w:hAnsi="宋体"/>
          <w:color w:val="000000"/>
        </w:rPr>
      </w:pPr>
      <w:r>
        <w:rPr>
          <w:rFonts w:hint="eastAsia" w:ascii="宋体" w:hAnsi="宋体"/>
          <w:b/>
          <w:color w:val="000000"/>
          <w:sz w:val="32"/>
          <w:szCs w:val="32"/>
        </w:rPr>
        <w:t>封面格式：</w:t>
      </w:r>
    </w:p>
    <w:tbl>
      <w:tblPr>
        <w:tblStyle w:val="6"/>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65" w:hRule="atLeast"/>
        </w:trPr>
        <w:tc>
          <w:tcPr>
            <w:tcW w:w="4395" w:type="dxa"/>
          </w:tcPr>
          <w:p>
            <w:pPr>
              <w:pStyle w:val="4"/>
              <w:ind w:firstLine="470"/>
              <w:jc w:val="left"/>
              <w:rPr>
                <w:rFonts w:ascii="宋体" w:hAnsi="宋体"/>
                <w:color w:val="000000"/>
              </w:rPr>
            </w:pPr>
          </w:p>
          <w:p>
            <w:pPr>
              <w:pStyle w:val="4"/>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4"/>
              <w:ind w:left="0" w:leftChars="0"/>
              <w:jc w:val="center"/>
              <w:rPr>
                <w:rFonts w:ascii="宋体" w:hAnsi="宋体"/>
                <w:b/>
                <w:color w:val="000000"/>
                <w:sz w:val="32"/>
                <w:szCs w:val="32"/>
              </w:rPr>
            </w:pPr>
            <w:r>
              <w:rPr>
                <w:rFonts w:hint="eastAsia" w:ascii="宋体" w:hAnsi="宋体"/>
                <w:b/>
                <w:color w:val="000000"/>
                <w:sz w:val="32"/>
                <w:szCs w:val="32"/>
              </w:rPr>
              <w:t>（正本）</w:t>
            </w:r>
          </w:p>
          <w:p>
            <w:pPr>
              <w:pStyle w:val="4"/>
              <w:ind w:left="0" w:leftChars="0"/>
              <w:jc w:val="left"/>
              <w:rPr>
                <w:rFonts w:ascii="宋体" w:hAnsi="宋体"/>
                <w:color w:val="000000"/>
              </w:rPr>
            </w:pPr>
            <w:r>
              <w:rPr>
                <w:rFonts w:hint="eastAsia" w:ascii="宋体" w:hAnsi="宋体"/>
                <w:color w:val="000000"/>
              </w:rPr>
              <w:t>项目编号：</w:t>
            </w:r>
          </w:p>
          <w:p>
            <w:pPr>
              <w:pStyle w:val="4"/>
              <w:ind w:left="0" w:leftChars="0"/>
              <w:jc w:val="left"/>
              <w:rPr>
                <w:rFonts w:ascii="宋体" w:hAnsi="宋体"/>
                <w:color w:val="000000"/>
              </w:rPr>
            </w:pPr>
            <w:r>
              <w:rPr>
                <w:rFonts w:hint="eastAsia" w:ascii="宋体" w:hAnsi="宋体"/>
                <w:color w:val="000000"/>
              </w:rPr>
              <w:t>项目名称：</w:t>
            </w:r>
          </w:p>
          <w:p>
            <w:pPr>
              <w:pStyle w:val="4"/>
              <w:ind w:left="0" w:leftChars="0"/>
              <w:jc w:val="left"/>
              <w:rPr>
                <w:rFonts w:ascii="宋体" w:hAnsi="宋体"/>
                <w:color w:val="000000"/>
              </w:rPr>
            </w:pPr>
            <w:r>
              <w:rPr>
                <w:rFonts w:hint="eastAsia" w:ascii="宋体" w:hAnsi="宋体"/>
                <w:color w:val="000000"/>
              </w:rPr>
              <w:t>所报包号：</w:t>
            </w:r>
          </w:p>
          <w:p>
            <w:pPr>
              <w:pStyle w:val="4"/>
              <w:ind w:left="0" w:leftChars="0"/>
              <w:jc w:val="left"/>
              <w:rPr>
                <w:rFonts w:ascii="宋体" w:hAnsi="宋体"/>
                <w:color w:val="000000"/>
              </w:rPr>
            </w:pPr>
            <w:r>
              <w:rPr>
                <w:rFonts w:hint="eastAsia" w:ascii="宋体" w:hAnsi="宋体"/>
                <w:color w:val="000000"/>
              </w:rPr>
              <w:t>供应商名称（公章）：</w:t>
            </w:r>
          </w:p>
          <w:p>
            <w:pPr>
              <w:pStyle w:val="4"/>
              <w:ind w:left="0" w:leftChars="0"/>
              <w:jc w:val="left"/>
              <w:rPr>
                <w:rFonts w:ascii="宋体" w:hAnsi="宋体"/>
                <w:color w:val="000000"/>
              </w:rPr>
            </w:pPr>
            <w:r>
              <w:rPr>
                <w:rFonts w:hint="eastAsia" w:ascii="宋体" w:hAnsi="宋体"/>
                <w:color w:val="000000"/>
              </w:rPr>
              <w:t>地址：</w:t>
            </w:r>
          </w:p>
          <w:p>
            <w:pPr>
              <w:pStyle w:val="4"/>
              <w:ind w:left="0" w:leftChars="0"/>
              <w:jc w:val="left"/>
              <w:rPr>
                <w:rFonts w:ascii="宋体" w:hAnsi="宋体"/>
                <w:color w:val="000000"/>
              </w:rPr>
            </w:pPr>
            <w:r>
              <w:rPr>
                <w:rFonts w:hint="eastAsia" w:ascii="宋体" w:hAnsi="宋体"/>
                <w:color w:val="000000"/>
              </w:rPr>
              <w:t>邮编：</w:t>
            </w:r>
          </w:p>
          <w:p>
            <w:pPr>
              <w:pStyle w:val="4"/>
              <w:ind w:left="0" w:leftChars="0"/>
              <w:jc w:val="left"/>
              <w:rPr>
                <w:rFonts w:ascii="宋体" w:hAnsi="宋体"/>
                <w:color w:val="000000"/>
              </w:rPr>
            </w:pPr>
            <w:r>
              <w:rPr>
                <w:rFonts w:hint="eastAsia" w:ascii="宋体" w:hAnsi="宋体"/>
                <w:color w:val="000000"/>
              </w:rPr>
              <w:t>电话：</w:t>
            </w:r>
          </w:p>
          <w:p>
            <w:pPr>
              <w:pStyle w:val="4"/>
              <w:ind w:left="0" w:leftChars="0"/>
              <w:jc w:val="left"/>
              <w:rPr>
                <w:rFonts w:ascii="宋体" w:hAnsi="宋体"/>
                <w:color w:val="000000"/>
              </w:rPr>
            </w:pPr>
            <w:r>
              <w:rPr>
                <w:rFonts w:hint="eastAsia" w:ascii="宋体" w:hAnsi="宋体"/>
                <w:color w:val="000000"/>
              </w:rPr>
              <w:t>传真：</w:t>
            </w:r>
          </w:p>
          <w:p>
            <w:pPr>
              <w:pStyle w:val="4"/>
              <w:ind w:left="1588" w:leftChars="756" w:firstLine="378" w:firstLineChars="180"/>
              <w:jc w:val="left"/>
              <w:rPr>
                <w:rFonts w:ascii="宋体" w:hAnsi="宋体"/>
                <w:color w:val="000000"/>
              </w:rPr>
            </w:pPr>
          </w:p>
        </w:tc>
        <w:tc>
          <w:tcPr>
            <w:tcW w:w="4665" w:type="dxa"/>
          </w:tcPr>
          <w:p>
            <w:pPr>
              <w:pStyle w:val="4"/>
              <w:ind w:firstLine="470"/>
              <w:jc w:val="left"/>
              <w:rPr>
                <w:rFonts w:ascii="宋体" w:hAnsi="宋体"/>
                <w:color w:val="000000"/>
              </w:rPr>
            </w:pPr>
          </w:p>
          <w:p>
            <w:pPr>
              <w:pStyle w:val="4"/>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4"/>
              <w:ind w:left="0" w:leftChars="0"/>
              <w:jc w:val="center"/>
              <w:rPr>
                <w:rFonts w:ascii="宋体" w:hAnsi="宋体"/>
                <w:b/>
                <w:color w:val="000000"/>
                <w:sz w:val="32"/>
                <w:szCs w:val="32"/>
              </w:rPr>
            </w:pPr>
            <w:r>
              <w:rPr>
                <w:rFonts w:hint="eastAsia" w:ascii="宋体" w:hAnsi="宋体"/>
                <w:b/>
                <w:color w:val="000000"/>
                <w:sz w:val="32"/>
                <w:szCs w:val="32"/>
              </w:rPr>
              <w:t>（副本）</w:t>
            </w:r>
          </w:p>
          <w:p>
            <w:pPr>
              <w:pStyle w:val="4"/>
              <w:ind w:left="0" w:leftChars="0"/>
              <w:jc w:val="left"/>
              <w:rPr>
                <w:rFonts w:ascii="宋体" w:hAnsi="宋体"/>
                <w:color w:val="000000"/>
              </w:rPr>
            </w:pPr>
            <w:r>
              <w:rPr>
                <w:rFonts w:hint="eastAsia" w:ascii="宋体" w:hAnsi="宋体"/>
                <w:color w:val="000000"/>
              </w:rPr>
              <w:t>项目编号：</w:t>
            </w:r>
          </w:p>
          <w:p>
            <w:pPr>
              <w:pStyle w:val="4"/>
              <w:ind w:left="0" w:leftChars="0"/>
              <w:jc w:val="left"/>
              <w:rPr>
                <w:rFonts w:ascii="宋体" w:hAnsi="宋体"/>
                <w:color w:val="000000"/>
              </w:rPr>
            </w:pPr>
            <w:r>
              <w:rPr>
                <w:rFonts w:hint="eastAsia" w:ascii="宋体" w:hAnsi="宋体"/>
                <w:color w:val="000000"/>
              </w:rPr>
              <w:t>项目名称：</w:t>
            </w:r>
          </w:p>
          <w:p>
            <w:pPr>
              <w:pStyle w:val="4"/>
              <w:ind w:left="0" w:leftChars="0"/>
              <w:jc w:val="left"/>
              <w:rPr>
                <w:rFonts w:ascii="宋体" w:hAnsi="宋体"/>
                <w:color w:val="000000"/>
              </w:rPr>
            </w:pPr>
            <w:r>
              <w:rPr>
                <w:rFonts w:hint="eastAsia" w:ascii="宋体" w:hAnsi="宋体"/>
                <w:color w:val="000000"/>
              </w:rPr>
              <w:t>所报包号：</w:t>
            </w:r>
          </w:p>
          <w:p>
            <w:pPr>
              <w:pStyle w:val="4"/>
              <w:ind w:left="0" w:leftChars="0"/>
              <w:jc w:val="left"/>
              <w:rPr>
                <w:rFonts w:ascii="宋体" w:hAnsi="宋体"/>
                <w:color w:val="000000"/>
              </w:rPr>
            </w:pPr>
            <w:r>
              <w:rPr>
                <w:rFonts w:hint="eastAsia" w:ascii="宋体" w:hAnsi="宋体"/>
                <w:color w:val="000000"/>
              </w:rPr>
              <w:t>供应商名称（公章）：</w:t>
            </w:r>
          </w:p>
          <w:p>
            <w:pPr>
              <w:pStyle w:val="4"/>
              <w:ind w:left="0" w:leftChars="0"/>
              <w:jc w:val="left"/>
              <w:rPr>
                <w:rFonts w:ascii="宋体" w:hAnsi="宋体"/>
                <w:color w:val="000000"/>
              </w:rPr>
            </w:pPr>
            <w:r>
              <w:rPr>
                <w:rFonts w:hint="eastAsia" w:ascii="宋体" w:hAnsi="宋体"/>
                <w:color w:val="000000"/>
              </w:rPr>
              <w:t>地址：</w:t>
            </w:r>
          </w:p>
          <w:p>
            <w:pPr>
              <w:pStyle w:val="4"/>
              <w:ind w:left="0" w:leftChars="0"/>
              <w:jc w:val="left"/>
              <w:rPr>
                <w:rFonts w:ascii="宋体" w:hAnsi="宋体"/>
                <w:color w:val="000000"/>
              </w:rPr>
            </w:pPr>
            <w:r>
              <w:rPr>
                <w:rFonts w:hint="eastAsia" w:ascii="宋体" w:hAnsi="宋体"/>
                <w:color w:val="000000"/>
              </w:rPr>
              <w:t>邮编：</w:t>
            </w:r>
          </w:p>
          <w:p>
            <w:pPr>
              <w:pStyle w:val="4"/>
              <w:ind w:left="0" w:leftChars="0"/>
              <w:jc w:val="left"/>
              <w:rPr>
                <w:rFonts w:ascii="宋体" w:hAnsi="宋体"/>
                <w:color w:val="000000"/>
              </w:rPr>
            </w:pPr>
            <w:r>
              <w:rPr>
                <w:rFonts w:hint="eastAsia" w:ascii="宋体" w:hAnsi="宋体"/>
                <w:color w:val="000000"/>
              </w:rPr>
              <w:t>电话：</w:t>
            </w:r>
          </w:p>
          <w:p>
            <w:pPr>
              <w:pStyle w:val="4"/>
              <w:ind w:left="0" w:leftChars="0"/>
              <w:jc w:val="left"/>
              <w:rPr>
                <w:rFonts w:ascii="宋体" w:hAnsi="宋体"/>
                <w:color w:val="000000"/>
              </w:rPr>
            </w:pPr>
            <w:r>
              <w:rPr>
                <w:rFonts w:hint="eastAsia" w:ascii="宋体" w:hAnsi="宋体"/>
                <w:color w:val="000000"/>
              </w:rPr>
              <w:t>传真：</w:t>
            </w:r>
          </w:p>
          <w:p>
            <w:pPr>
              <w:pStyle w:val="4"/>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4"/>
              <w:ind w:firstLine="590"/>
              <w:jc w:val="center"/>
              <w:rPr>
                <w:rFonts w:ascii="宋体" w:hAnsi="宋体"/>
                <w:b/>
                <w:color w:val="000000"/>
                <w:sz w:val="30"/>
              </w:rPr>
            </w:pPr>
          </w:p>
          <w:p>
            <w:pPr>
              <w:pStyle w:val="4"/>
              <w:ind w:left="0" w:leftChars="0"/>
              <w:jc w:val="center"/>
              <w:rPr>
                <w:rFonts w:ascii="宋体" w:hAnsi="宋体"/>
                <w:color w:val="000000"/>
                <w:sz w:val="30"/>
              </w:rPr>
            </w:pPr>
            <w:r>
              <w:rPr>
                <w:rFonts w:hint="eastAsia" w:ascii="宋体" w:hAnsi="宋体"/>
                <w:b/>
                <w:color w:val="000000"/>
                <w:sz w:val="32"/>
                <w:szCs w:val="32"/>
              </w:rPr>
              <w:t>报价一览表</w:t>
            </w:r>
          </w:p>
          <w:p>
            <w:pPr>
              <w:pStyle w:val="4"/>
              <w:ind w:firstLine="470"/>
              <w:jc w:val="center"/>
              <w:rPr>
                <w:rFonts w:ascii="宋体" w:hAnsi="宋体"/>
                <w:color w:val="000000"/>
              </w:rPr>
            </w:pPr>
          </w:p>
          <w:p>
            <w:pPr>
              <w:pStyle w:val="4"/>
              <w:ind w:left="0" w:leftChars="0"/>
              <w:jc w:val="center"/>
              <w:rPr>
                <w:rFonts w:ascii="宋体" w:hAnsi="宋体"/>
                <w:color w:val="000000"/>
              </w:rPr>
            </w:pPr>
            <w:r>
              <w:rPr>
                <w:rFonts w:hint="eastAsia" w:ascii="宋体" w:hAnsi="宋体"/>
                <w:color w:val="000000"/>
              </w:rPr>
              <w:t>项目编号：</w:t>
            </w:r>
          </w:p>
          <w:p>
            <w:pPr>
              <w:pStyle w:val="4"/>
              <w:ind w:left="0" w:leftChars="0"/>
              <w:jc w:val="center"/>
              <w:rPr>
                <w:rFonts w:ascii="宋体" w:hAnsi="宋体"/>
                <w:color w:val="000000"/>
              </w:rPr>
            </w:pPr>
            <w:r>
              <w:rPr>
                <w:rFonts w:hint="eastAsia" w:ascii="宋体" w:hAnsi="宋体"/>
                <w:color w:val="000000"/>
              </w:rPr>
              <w:t>项目名称：</w:t>
            </w:r>
          </w:p>
          <w:p>
            <w:pPr>
              <w:pStyle w:val="4"/>
              <w:ind w:left="0" w:leftChars="0"/>
              <w:jc w:val="center"/>
              <w:rPr>
                <w:rFonts w:ascii="宋体" w:hAnsi="宋体"/>
                <w:color w:val="000000"/>
              </w:rPr>
            </w:pPr>
            <w:r>
              <w:rPr>
                <w:rFonts w:hint="eastAsia" w:ascii="宋体" w:hAnsi="宋体"/>
                <w:color w:val="000000"/>
              </w:rPr>
              <w:t>所报包号：</w:t>
            </w:r>
          </w:p>
          <w:p>
            <w:pPr>
              <w:pStyle w:val="4"/>
              <w:ind w:left="0" w:leftChars="0"/>
              <w:jc w:val="center"/>
              <w:rPr>
                <w:rFonts w:ascii="宋体" w:hAnsi="宋体"/>
                <w:color w:val="000000"/>
              </w:rPr>
            </w:pPr>
            <w:r>
              <w:rPr>
                <w:rFonts w:hint="eastAsia" w:ascii="宋体" w:hAnsi="宋体"/>
                <w:color w:val="000000"/>
              </w:rPr>
              <w:t>供应商名称（公章）：</w:t>
            </w:r>
          </w:p>
          <w:p>
            <w:pPr>
              <w:pStyle w:val="4"/>
              <w:ind w:firstLine="470"/>
              <w:jc w:val="center"/>
              <w:rPr>
                <w:rFonts w:ascii="宋体" w:hAnsi="宋体"/>
                <w:color w:val="000000"/>
              </w:rPr>
            </w:pPr>
          </w:p>
        </w:tc>
      </w:tr>
    </w:tbl>
    <w:p>
      <w:pPr>
        <w:pStyle w:val="4"/>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6"/>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4"/>
              <w:ind w:left="0" w:leftChars="0"/>
              <w:rPr>
                <w:rFonts w:ascii="宋体" w:hAnsi="宋体"/>
                <w:color w:val="000000"/>
              </w:rPr>
            </w:pPr>
            <w:r>
              <w:rPr>
                <w:rFonts w:hint="eastAsia" w:ascii="宋体" w:hAnsi="宋体"/>
                <w:color w:val="000000"/>
              </w:rPr>
              <w:t>………………………于   年  月  日   时之前不准启封（公章）………………………</w:t>
            </w:r>
          </w:p>
        </w:tc>
      </w:tr>
    </w:tbl>
    <w:p>
      <w:pPr>
        <w:pStyle w:val="9"/>
        <w:ind w:left="720" w:firstLine="560"/>
        <w:rPr>
          <w:sz w:val="28"/>
          <w:szCs w:val="28"/>
        </w:rPr>
      </w:pP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font>
  <w:font w:name="Segoe UI">
    <w:panose1 w:val="020B0502040204020203"/>
    <w:charset w:val="00"/>
    <w:family w:val="swiss"/>
    <w:pitch w:val="default"/>
    <w:sig w:usb0="E4002EFF" w:usb1="C000E47F"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Heiti SC Light">
    <w:altName w:val="红豆福牛迎春"/>
    <w:panose1 w:val="00000000000000000000"/>
    <w:charset w:val="50"/>
    <w:family w:val="auto"/>
    <w:pitch w:val="default"/>
    <w:sig w:usb0="00000000" w:usb1="00000000" w:usb2="00000010" w:usb3="00000000" w:csb0="00040000" w:csb1="00000000"/>
  </w:font>
  <w:font w:name="红豆福牛迎春">
    <w:panose1 w:val="02000509000000000000"/>
    <w:charset w:val="86"/>
    <w:family w:val="auto"/>
    <w:pitch w:val="default"/>
    <w:sig w:usb0="00000001" w:usb1="08010410"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9524B6"/>
    <w:multiLevelType w:val="singleLevel"/>
    <w:tmpl w:val="889524B6"/>
    <w:lvl w:ilvl="0" w:tentative="0">
      <w:start w:val="6"/>
      <w:numFmt w:val="decimal"/>
      <w:suff w:val="nothing"/>
      <w:lvlText w:val="（%1）"/>
      <w:lvlJc w:val="left"/>
    </w:lvl>
  </w:abstractNum>
  <w:abstractNum w:abstractNumId="1">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B3F547B"/>
    <w:multiLevelType w:val="multilevel"/>
    <w:tmpl w:val="5B3F547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05D57E3"/>
    <w:multiLevelType w:val="singleLevel"/>
    <w:tmpl w:val="605D57E3"/>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B16E58"/>
    <w:rsid w:val="2A317094"/>
    <w:rsid w:val="434972D9"/>
    <w:rsid w:val="6DE557E8"/>
    <w:rsid w:val="6F453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spacing w:before="152" w:after="160"/>
    </w:pPr>
    <w:rPr>
      <w:rFonts w:ascii="Arial" w:hAnsi="Arial" w:eastAsia="黑体" w:cs="Arial"/>
      <w:sz w:val="20"/>
      <w:szCs w:val="20"/>
    </w:rPr>
  </w:style>
  <w:style w:type="paragraph" w:styleId="3">
    <w:name w:val="Body Text"/>
    <w:basedOn w:val="1"/>
    <w:qFormat/>
    <w:uiPriority w:val="0"/>
    <w:pPr>
      <w:spacing w:after="120"/>
    </w:pPr>
    <w:rPr>
      <w:szCs w:val="24"/>
    </w:rPr>
  </w:style>
  <w:style w:type="paragraph" w:styleId="4">
    <w:name w:val="Body Text Indent"/>
    <w:basedOn w:val="1"/>
    <w:unhideWhenUsed/>
    <w:qFormat/>
    <w:uiPriority w:val="99"/>
    <w:pPr>
      <w:spacing w:after="120"/>
      <w:ind w:left="420" w:leftChars="200"/>
    </w:p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font01"/>
    <w:basedOn w:val="8"/>
    <w:qFormat/>
    <w:uiPriority w:val="0"/>
    <w:rPr>
      <w:rFonts w:hint="default" w:ascii="仿宋_GB2312" w:eastAsia="仿宋_GB2312" w:cs="仿宋_GB2312"/>
      <w:color w:val="000000"/>
      <w:sz w:val="24"/>
      <w:szCs w:val="24"/>
      <w:u w:val="none"/>
    </w:rPr>
  </w:style>
  <w:style w:type="paragraph" w:customStyle="1" w:styleId="11">
    <w:name w:val="首行缩进"/>
    <w:basedOn w:val="1"/>
    <w:unhideWhenUsed/>
    <w:qFormat/>
    <w:uiPriority w:val="0"/>
    <w:pPr>
      <w:spacing w:line="360" w:lineRule="auto"/>
      <w:ind w:firstLine="480" w:firstLineChars="200"/>
    </w:pPr>
    <w:rPr>
      <w:rFonts w:hint="eastAsia" w:ascii="宋体" w:hAnsi="宋体" w:eastAsiaTheme="minorEastAsia" w:cstheme="minorBidi"/>
      <w:color w:val="auto"/>
      <w:kern w:val="0"/>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赵龙</cp:lastModifiedBy>
  <dcterms:modified xsi:type="dcterms:W3CDTF">2021-04-09T06:50:50Z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096C3D92404A48B8B17DF8F9D071DF68</vt:lpwstr>
  </property>
</Properties>
</file>