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山东第一医科大学附属青岛眼科医院</w:t>
      </w:r>
    </w:p>
    <w:p>
      <w:pPr>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医学文献数据库项目竞争性磋商文件</w:t>
      </w:r>
    </w:p>
    <w:p>
      <w:pPr>
        <w:rPr>
          <w:sz w:val="32"/>
          <w:szCs w:val="32"/>
        </w:rPr>
      </w:pPr>
    </w:p>
    <w:p>
      <w:pPr>
        <w:pStyle w:val="13"/>
        <w:numPr>
          <w:ilvl w:val="0"/>
          <w:numId w:val="1"/>
        </w:numPr>
        <w:ind w:firstLineChars="0"/>
        <w:jc w:val="center"/>
        <w:rPr>
          <w:rFonts w:ascii="黑体" w:hAnsi="黑体" w:eastAsia="黑体" w:cs="黑体"/>
          <w:b/>
          <w:sz w:val="32"/>
          <w:szCs w:val="32"/>
        </w:rPr>
      </w:pPr>
      <w:r>
        <w:rPr>
          <w:rFonts w:hint="eastAsia" w:ascii="黑体" w:hAnsi="黑体" w:eastAsia="黑体" w:cs="黑体"/>
          <w:b/>
          <w:sz w:val="32"/>
          <w:szCs w:val="32"/>
        </w:rPr>
        <w:t>供应商须知</w:t>
      </w:r>
    </w:p>
    <w:p>
      <w:pPr>
        <w:spacing w:line="360" w:lineRule="auto"/>
        <w:rPr>
          <w:rFonts w:ascii="楷体" w:hAnsi="楷体" w:eastAsia="楷体" w:cs="楷体"/>
          <w:b/>
          <w:sz w:val="32"/>
          <w:szCs w:val="32"/>
        </w:rPr>
      </w:pPr>
    </w:p>
    <w:p>
      <w:pPr>
        <w:spacing w:line="360" w:lineRule="auto"/>
        <w:ind w:firstLine="643" w:firstLineChars="200"/>
        <w:rPr>
          <w:rFonts w:ascii="楷体" w:hAnsi="楷体" w:eastAsia="楷体" w:cs="楷体"/>
          <w:b/>
          <w:sz w:val="32"/>
          <w:szCs w:val="32"/>
        </w:rPr>
      </w:pPr>
      <w:r>
        <w:rPr>
          <w:rFonts w:hint="eastAsia" w:ascii="楷体" w:hAnsi="楷体" w:eastAsia="楷体" w:cs="楷体"/>
          <w:b/>
          <w:sz w:val="32"/>
          <w:szCs w:val="32"/>
        </w:rPr>
        <w:t>一、供应商资格</w:t>
      </w:r>
    </w:p>
    <w:p>
      <w:pPr>
        <w:ind w:firstLine="640" w:firstLineChars="200"/>
        <w:rPr>
          <w:rFonts w:ascii="宋体" w:hAnsi="宋体" w:eastAsia="宋体" w:cs="宋体"/>
          <w:sz w:val="32"/>
          <w:szCs w:val="40"/>
        </w:rPr>
      </w:pPr>
      <w:r>
        <w:rPr>
          <w:rFonts w:hint="eastAsia" w:ascii="宋体" w:hAnsi="宋体" w:eastAsia="宋体" w:cs="宋体"/>
          <w:sz w:val="32"/>
          <w:szCs w:val="40"/>
        </w:rPr>
        <w:t>1、在中国境内注册并具有独立法人资格、独立承担民事责任的合法企业。</w:t>
      </w:r>
    </w:p>
    <w:p>
      <w:pPr>
        <w:ind w:firstLine="640" w:firstLineChars="200"/>
        <w:rPr>
          <w:rFonts w:ascii="宋体" w:hAnsi="宋体" w:eastAsia="宋体" w:cs="宋体"/>
          <w:sz w:val="32"/>
          <w:szCs w:val="40"/>
        </w:rPr>
      </w:pPr>
      <w:r>
        <w:rPr>
          <w:rFonts w:hint="eastAsia" w:ascii="宋体" w:hAnsi="宋体" w:eastAsia="宋体" w:cs="宋体"/>
          <w:sz w:val="32"/>
          <w:szCs w:val="40"/>
        </w:rPr>
        <w:t>2、参加本次招标前三年内，在经营活动中没有重大违法违规记录。</w:t>
      </w:r>
    </w:p>
    <w:p>
      <w:pPr>
        <w:ind w:firstLine="640" w:firstLineChars="200"/>
        <w:rPr>
          <w:rFonts w:ascii="宋体" w:hAnsi="宋体" w:eastAsia="宋体" w:cs="宋体"/>
          <w:sz w:val="32"/>
          <w:szCs w:val="40"/>
        </w:rPr>
      </w:pPr>
      <w:r>
        <w:rPr>
          <w:rFonts w:hint="eastAsia" w:ascii="宋体" w:hAnsi="宋体" w:eastAsia="宋体" w:cs="宋体"/>
          <w:sz w:val="32"/>
          <w:szCs w:val="40"/>
        </w:rPr>
        <w:t>3、须提供相应的资格、资质证明文件，且真实有效。</w:t>
      </w:r>
    </w:p>
    <w:p>
      <w:pPr>
        <w:ind w:firstLine="640" w:firstLineChars="200"/>
        <w:rPr>
          <w:rFonts w:ascii="宋体" w:hAnsi="宋体" w:eastAsia="宋体" w:cs="宋体"/>
          <w:sz w:val="32"/>
          <w:szCs w:val="40"/>
        </w:rPr>
      </w:pPr>
      <w:r>
        <w:rPr>
          <w:rFonts w:hint="eastAsia" w:ascii="宋体" w:hAnsi="宋体" w:eastAsia="宋体" w:cs="宋体"/>
          <w:sz w:val="32"/>
          <w:szCs w:val="40"/>
        </w:rPr>
        <w:t>4、投标人必须成立一年以上，有健全的财务会计制度，具有良好的财务状况报告，依法缴纳税收和社会保障资金的良好记录。</w:t>
      </w:r>
    </w:p>
    <w:p>
      <w:pPr>
        <w:ind w:firstLine="640" w:firstLineChars="200"/>
        <w:rPr>
          <w:rFonts w:ascii="宋体" w:hAnsi="宋体" w:eastAsia="宋体" w:cs="宋体"/>
          <w:sz w:val="32"/>
          <w:szCs w:val="40"/>
        </w:rPr>
      </w:pPr>
      <w:r>
        <w:rPr>
          <w:rFonts w:hint="eastAsia" w:ascii="宋体" w:hAnsi="宋体" w:eastAsia="宋体" w:cs="宋体"/>
          <w:sz w:val="32"/>
          <w:szCs w:val="40"/>
        </w:rPr>
        <w:t>5、具有履行合同所必需的设备和专业技术能力。</w:t>
      </w:r>
    </w:p>
    <w:p>
      <w:pPr>
        <w:ind w:firstLine="640" w:firstLineChars="200"/>
        <w:rPr>
          <w:rFonts w:ascii="宋体" w:hAnsi="宋体" w:eastAsia="宋体" w:cs="宋体"/>
          <w:sz w:val="32"/>
          <w:szCs w:val="40"/>
        </w:rPr>
      </w:pPr>
      <w:r>
        <w:rPr>
          <w:rFonts w:hint="eastAsia" w:ascii="宋体" w:hAnsi="宋体" w:eastAsia="宋体" w:cs="宋体"/>
          <w:sz w:val="32"/>
          <w:szCs w:val="40"/>
        </w:rPr>
        <w:t>6、应符合《中华人民共和国政府采购法》第二十二条的规定；遵守《中华人民共和国政府采购法》和《中华人民共和国政府采购法实施条例》及其他相关法律、法规和规   章。</w:t>
      </w:r>
    </w:p>
    <w:p>
      <w:pPr>
        <w:ind w:firstLine="640" w:firstLineChars="200"/>
        <w:rPr>
          <w:rFonts w:ascii="宋体" w:hAnsi="宋体" w:eastAsia="宋体" w:cs="宋体"/>
          <w:sz w:val="32"/>
          <w:szCs w:val="40"/>
        </w:rPr>
      </w:pPr>
      <w:r>
        <w:rPr>
          <w:rFonts w:hint="eastAsia" w:ascii="宋体" w:hAnsi="宋体" w:eastAsia="宋体" w:cs="宋体"/>
          <w:sz w:val="32"/>
          <w:szCs w:val="40"/>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640" w:firstLineChars="200"/>
        <w:rPr>
          <w:rFonts w:ascii="宋体" w:hAnsi="宋体" w:eastAsia="宋体" w:cs="宋体"/>
          <w:sz w:val="32"/>
          <w:szCs w:val="40"/>
        </w:rPr>
      </w:pPr>
      <w:r>
        <w:rPr>
          <w:rFonts w:hint="eastAsia" w:ascii="宋体" w:hAnsi="宋体" w:eastAsia="宋体" w:cs="宋体"/>
          <w:sz w:val="32"/>
          <w:szCs w:val="40"/>
        </w:rPr>
        <w:t>8、单位负责人为同一人或者存在直接控股、管理关系的不同供应商，不得参加同一合同项下的招标采购活动。</w:t>
      </w:r>
    </w:p>
    <w:p>
      <w:pPr>
        <w:ind w:firstLine="640" w:firstLineChars="200"/>
        <w:rPr>
          <w:rFonts w:ascii="宋体" w:hAnsi="宋体" w:eastAsia="宋体" w:cs="宋体"/>
          <w:sz w:val="32"/>
          <w:szCs w:val="40"/>
        </w:rPr>
      </w:pPr>
      <w:r>
        <w:rPr>
          <w:rFonts w:hint="eastAsia" w:ascii="宋体" w:hAnsi="宋体" w:eastAsia="宋体" w:cs="宋体"/>
          <w:sz w:val="32"/>
          <w:szCs w:val="40"/>
        </w:rPr>
        <w:t>9、提供的资格、资质证明文件真实有效。</w:t>
      </w:r>
    </w:p>
    <w:p>
      <w:pPr>
        <w:ind w:firstLine="640" w:firstLineChars="200"/>
        <w:rPr>
          <w:rFonts w:ascii="宋体" w:hAnsi="宋体" w:eastAsia="宋体" w:cs="宋体"/>
          <w:sz w:val="32"/>
          <w:szCs w:val="40"/>
        </w:rPr>
      </w:pPr>
      <w:r>
        <w:rPr>
          <w:rFonts w:hint="eastAsia" w:ascii="宋体" w:hAnsi="宋体" w:eastAsia="宋体" w:cs="宋体"/>
          <w:sz w:val="32"/>
          <w:szCs w:val="40"/>
        </w:rPr>
        <w:t>10、本项目不接受联合体投标。</w:t>
      </w:r>
    </w:p>
    <w:p>
      <w:pPr>
        <w:spacing w:line="360" w:lineRule="auto"/>
        <w:ind w:firstLine="643" w:firstLineChars="200"/>
        <w:rPr>
          <w:rFonts w:ascii="楷体" w:hAnsi="楷体" w:eastAsia="楷体" w:cs="楷体"/>
          <w:b/>
          <w:sz w:val="32"/>
          <w:szCs w:val="32"/>
        </w:rPr>
      </w:pPr>
      <w:r>
        <w:rPr>
          <w:rFonts w:hint="eastAsia" w:ascii="楷体" w:hAnsi="楷体" w:eastAsia="楷体" w:cs="楷体"/>
          <w:b/>
          <w:sz w:val="32"/>
          <w:szCs w:val="32"/>
        </w:rPr>
        <w:t>二、响应文件的编写</w:t>
      </w:r>
    </w:p>
    <w:p>
      <w:pPr>
        <w:spacing w:line="360" w:lineRule="auto"/>
        <w:ind w:firstLine="640" w:firstLineChars="200"/>
        <w:rPr>
          <w:sz w:val="32"/>
          <w:szCs w:val="32"/>
        </w:rPr>
      </w:pPr>
      <w:r>
        <w:rPr>
          <w:rFonts w:hint="eastAsia"/>
          <w:sz w:val="32"/>
          <w:szCs w:val="32"/>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643" w:firstLineChars="200"/>
        <w:rPr>
          <w:b/>
          <w:bCs/>
          <w:sz w:val="32"/>
          <w:szCs w:val="32"/>
        </w:rPr>
      </w:pPr>
      <w:r>
        <w:rPr>
          <w:rFonts w:hint="eastAsia"/>
          <w:b/>
          <w:bCs/>
          <w:sz w:val="32"/>
          <w:szCs w:val="32"/>
        </w:rPr>
        <w:t>1、响应文件的组成</w:t>
      </w:r>
    </w:p>
    <w:p>
      <w:pPr>
        <w:spacing w:line="360" w:lineRule="auto"/>
        <w:ind w:firstLine="640" w:firstLineChars="200"/>
        <w:rPr>
          <w:sz w:val="32"/>
          <w:szCs w:val="32"/>
        </w:rPr>
      </w:pPr>
      <w:r>
        <w:rPr>
          <w:rFonts w:hint="eastAsia"/>
          <w:sz w:val="32"/>
          <w:szCs w:val="32"/>
        </w:rPr>
        <w:t>供应商应按竞争性磋商文件的要求编写响应文件，提交证明其有资格进行报价和有能力履行合同的文件。</w:t>
      </w:r>
    </w:p>
    <w:p>
      <w:pPr>
        <w:spacing w:line="360" w:lineRule="auto"/>
        <w:ind w:firstLine="643" w:firstLineChars="200"/>
        <w:rPr>
          <w:b/>
          <w:bCs/>
          <w:sz w:val="32"/>
          <w:szCs w:val="32"/>
        </w:rPr>
      </w:pPr>
      <w:r>
        <w:rPr>
          <w:rFonts w:hint="eastAsia"/>
          <w:b/>
          <w:bCs/>
          <w:sz w:val="32"/>
          <w:szCs w:val="32"/>
        </w:rPr>
        <w:t>响应文件由投标函、报价文件、商务文件、技术文件四部分组成。</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1.1 投标函部分</w:t>
      </w:r>
    </w:p>
    <w:p>
      <w:pPr>
        <w:spacing w:line="360" w:lineRule="auto"/>
        <w:ind w:firstLine="640" w:firstLineChars="200"/>
        <w:rPr>
          <w:sz w:val="32"/>
          <w:szCs w:val="32"/>
        </w:rPr>
      </w:pPr>
      <w:r>
        <w:rPr>
          <w:rFonts w:hint="eastAsia"/>
          <w:sz w:val="32"/>
          <w:szCs w:val="32"/>
        </w:rPr>
        <w:t>1.1.1 法定代表人签署的投标函（详见附件）</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1.2 报价文件（详见附件）</w:t>
      </w:r>
    </w:p>
    <w:p>
      <w:pPr>
        <w:spacing w:line="360" w:lineRule="auto"/>
        <w:ind w:firstLine="643" w:firstLineChars="200"/>
        <w:rPr>
          <w:b/>
          <w:sz w:val="32"/>
          <w:szCs w:val="32"/>
        </w:rPr>
      </w:pPr>
      <w:r>
        <w:rPr>
          <w:rFonts w:hint="eastAsia"/>
          <w:b/>
          <w:sz w:val="32"/>
          <w:szCs w:val="32"/>
        </w:rPr>
        <w:t>1.2.1 报价一览表</w:t>
      </w:r>
    </w:p>
    <w:p>
      <w:pPr>
        <w:spacing w:line="360" w:lineRule="auto"/>
        <w:ind w:firstLine="643" w:firstLineChars="200"/>
        <w:rPr>
          <w:b/>
          <w:sz w:val="32"/>
          <w:szCs w:val="32"/>
        </w:rPr>
      </w:pPr>
      <w:r>
        <w:rPr>
          <w:rFonts w:hint="eastAsia"/>
          <w:b/>
          <w:sz w:val="32"/>
          <w:szCs w:val="32"/>
        </w:rPr>
        <w:t>1.3商务文件</w:t>
      </w:r>
    </w:p>
    <w:p>
      <w:pPr>
        <w:spacing w:line="360" w:lineRule="auto"/>
        <w:ind w:firstLine="640" w:firstLineChars="200"/>
        <w:rPr>
          <w:sz w:val="32"/>
          <w:szCs w:val="32"/>
        </w:rPr>
      </w:pPr>
      <w:r>
        <w:rPr>
          <w:rFonts w:hint="eastAsia"/>
          <w:sz w:val="32"/>
          <w:szCs w:val="32"/>
        </w:rPr>
        <w:t>1.3.1 营业执照副本复印件（加盖公章）</w:t>
      </w:r>
      <w:r>
        <w:rPr>
          <w:rFonts w:hint="eastAsia"/>
          <w:b/>
          <w:sz w:val="32"/>
          <w:szCs w:val="32"/>
        </w:rPr>
        <w:t>（开标时提供原件备查）</w:t>
      </w:r>
      <w:r>
        <w:rPr>
          <w:rFonts w:hint="eastAsia"/>
          <w:sz w:val="32"/>
          <w:szCs w:val="32"/>
        </w:rPr>
        <w:t>；</w:t>
      </w:r>
    </w:p>
    <w:p>
      <w:pPr>
        <w:spacing w:line="360" w:lineRule="auto"/>
        <w:ind w:firstLine="640" w:firstLineChars="200"/>
        <w:rPr>
          <w:sz w:val="32"/>
          <w:szCs w:val="32"/>
        </w:rPr>
      </w:pPr>
      <w:r>
        <w:rPr>
          <w:rFonts w:hint="eastAsia"/>
          <w:sz w:val="32"/>
          <w:szCs w:val="32"/>
        </w:rPr>
        <w:t>1.3.2 法定代表人授权委托书（详见附件）；</w:t>
      </w:r>
    </w:p>
    <w:p>
      <w:pPr>
        <w:spacing w:line="360" w:lineRule="auto"/>
        <w:ind w:firstLine="640" w:firstLineChars="200"/>
        <w:rPr>
          <w:b/>
          <w:sz w:val="32"/>
          <w:szCs w:val="32"/>
        </w:rPr>
      </w:pPr>
      <w:r>
        <w:rPr>
          <w:rFonts w:hint="eastAsia"/>
          <w:sz w:val="32"/>
          <w:szCs w:val="32"/>
        </w:rPr>
        <w:t>1.3.3 财务状况报告的相关材料：</w:t>
      </w:r>
      <w:r>
        <w:rPr>
          <w:rFonts w:hint="eastAsia"/>
          <w:b/>
          <w:sz w:val="32"/>
          <w:szCs w:val="32"/>
        </w:rPr>
        <w:t>提供2020年度会计师事务所出具的年度财务报表或开户银行出具的资信证明复印件（加盖公章）。</w:t>
      </w:r>
    </w:p>
    <w:p>
      <w:pPr>
        <w:spacing w:line="360" w:lineRule="auto"/>
        <w:ind w:firstLine="640" w:firstLineChars="200"/>
        <w:rPr>
          <w:b/>
          <w:sz w:val="32"/>
          <w:szCs w:val="32"/>
        </w:rPr>
      </w:pPr>
      <w:r>
        <w:rPr>
          <w:rFonts w:hint="eastAsia"/>
          <w:sz w:val="32"/>
          <w:szCs w:val="32"/>
        </w:rPr>
        <w:t>1.3.4 依法缴纳税收和社会保障资金的相关材料：</w:t>
      </w:r>
      <w:r>
        <w:rPr>
          <w:rFonts w:hint="eastAsia"/>
          <w:b/>
          <w:sz w:val="32"/>
          <w:szCs w:val="32"/>
        </w:rPr>
        <w:t>投标人参加本次招标活动半年内任意一个月缴纳证明材料复印件（加盖公章）。</w:t>
      </w:r>
    </w:p>
    <w:p>
      <w:pPr>
        <w:spacing w:line="360" w:lineRule="auto"/>
        <w:ind w:firstLine="640" w:firstLineChars="200"/>
        <w:rPr>
          <w:b/>
          <w:sz w:val="32"/>
          <w:szCs w:val="32"/>
        </w:rPr>
      </w:pPr>
      <w:r>
        <w:rPr>
          <w:rFonts w:hint="eastAsia"/>
          <w:sz w:val="32"/>
          <w:szCs w:val="32"/>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32"/>
          <w:szCs w:val="32"/>
        </w:rPr>
        <w:t>截图（体现查询时间）</w:t>
      </w:r>
      <w:r>
        <w:rPr>
          <w:rFonts w:hint="eastAsia"/>
          <w:sz w:val="32"/>
          <w:szCs w:val="32"/>
        </w:rPr>
        <w:t>，</w:t>
      </w:r>
      <w:r>
        <w:rPr>
          <w:rFonts w:hint="eastAsia"/>
          <w:b/>
          <w:sz w:val="32"/>
          <w:szCs w:val="32"/>
        </w:rPr>
        <w:t>加盖投标单位公章。</w:t>
      </w:r>
    </w:p>
    <w:p>
      <w:pPr>
        <w:spacing w:line="360" w:lineRule="auto"/>
        <w:ind w:firstLine="640" w:firstLineChars="200"/>
        <w:rPr>
          <w:sz w:val="32"/>
          <w:szCs w:val="32"/>
        </w:rPr>
      </w:pPr>
      <w:r>
        <w:rPr>
          <w:rFonts w:hint="eastAsia"/>
          <w:sz w:val="32"/>
          <w:szCs w:val="32"/>
        </w:rPr>
        <w:t>1.3.6 公司简介、相关证书等</w:t>
      </w:r>
    </w:p>
    <w:p>
      <w:pPr>
        <w:spacing w:line="360" w:lineRule="auto"/>
        <w:ind w:firstLine="640" w:firstLineChars="200"/>
        <w:rPr>
          <w:sz w:val="32"/>
          <w:szCs w:val="32"/>
        </w:rPr>
      </w:pPr>
      <w:r>
        <w:rPr>
          <w:rFonts w:hint="eastAsia"/>
          <w:sz w:val="32"/>
          <w:szCs w:val="32"/>
        </w:rPr>
        <w:t>1.3.7 近三年（2018年1月1日至今，以合同签订时间为准）同类项目业绩表，加盖公章（详见附件）。</w:t>
      </w:r>
    </w:p>
    <w:p>
      <w:pPr>
        <w:spacing w:line="360" w:lineRule="auto"/>
        <w:ind w:firstLine="640" w:firstLineChars="200"/>
        <w:rPr>
          <w:sz w:val="32"/>
          <w:szCs w:val="32"/>
        </w:rPr>
      </w:pPr>
      <w:r>
        <w:rPr>
          <w:rFonts w:hint="eastAsia"/>
          <w:sz w:val="32"/>
          <w:szCs w:val="32"/>
        </w:rPr>
        <w:t>1.3.8 无违法违规声明（详见附件）。</w:t>
      </w:r>
    </w:p>
    <w:p>
      <w:pPr>
        <w:spacing w:line="360" w:lineRule="auto"/>
        <w:ind w:firstLine="640" w:firstLineChars="200"/>
        <w:rPr>
          <w:sz w:val="32"/>
          <w:szCs w:val="32"/>
        </w:rPr>
      </w:pPr>
      <w:r>
        <w:rPr>
          <w:rFonts w:hint="eastAsia"/>
          <w:sz w:val="32"/>
          <w:szCs w:val="32"/>
        </w:rPr>
        <w:t>1.3.9 无不良信用记录承诺函（详见附件）。</w:t>
      </w:r>
    </w:p>
    <w:p>
      <w:pPr>
        <w:spacing w:line="360" w:lineRule="auto"/>
        <w:ind w:firstLine="640" w:firstLineChars="200"/>
        <w:rPr>
          <w:sz w:val="32"/>
          <w:szCs w:val="32"/>
        </w:rPr>
      </w:pPr>
      <w:r>
        <w:rPr>
          <w:rFonts w:hint="eastAsia"/>
          <w:sz w:val="32"/>
          <w:szCs w:val="32"/>
        </w:rPr>
        <w:t>1.3.10投标人认为需要提交的其它文件。</w:t>
      </w:r>
    </w:p>
    <w:p>
      <w:pPr>
        <w:spacing w:line="360" w:lineRule="auto"/>
        <w:ind w:firstLine="643" w:firstLineChars="200"/>
        <w:rPr>
          <w:b/>
          <w:sz w:val="32"/>
          <w:szCs w:val="32"/>
        </w:rPr>
      </w:pPr>
      <w:r>
        <w:rPr>
          <w:rFonts w:hint="eastAsia"/>
          <w:b/>
          <w:sz w:val="32"/>
          <w:szCs w:val="32"/>
        </w:rPr>
        <w:t>1.4 技术文件</w:t>
      </w:r>
    </w:p>
    <w:p>
      <w:pPr>
        <w:spacing w:line="360" w:lineRule="auto"/>
        <w:ind w:firstLine="640" w:firstLineChars="200"/>
        <w:rPr>
          <w:sz w:val="32"/>
          <w:szCs w:val="32"/>
        </w:rPr>
      </w:pPr>
      <w:r>
        <w:rPr>
          <w:rFonts w:hint="eastAsia"/>
          <w:sz w:val="32"/>
          <w:szCs w:val="32"/>
        </w:rPr>
        <w:t>1.4.1对本项目服务总体要求的理解；</w:t>
      </w:r>
    </w:p>
    <w:p>
      <w:pPr>
        <w:spacing w:line="360" w:lineRule="auto"/>
        <w:ind w:firstLine="640" w:firstLineChars="200"/>
        <w:rPr>
          <w:sz w:val="32"/>
          <w:szCs w:val="32"/>
        </w:rPr>
      </w:pPr>
      <w:r>
        <w:rPr>
          <w:rFonts w:hint="eastAsia"/>
          <w:sz w:val="32"/>
          <w:szCs w:val="32"/>
        </w:rPr>
        <w:t>1.4.2服务方案。</w:t>
      </w:r>
    </w:p>
    <w:p>
      <w:pPr>
        <w:spacing w:line="360" w:lineRule="auto"/>
        <w:ind w:firstLine="640" w:firstLineChars="200"/>
        <w:rPr>
          <w:sz w:val="32"/>
          <w:szCs w:val="32"/>
        </w:rPr>
      </w:pPr>
      <w:r>
        <w:rPr>
          <w:rFonts w:hint="eastAsia"/>
          <w:sz w:val="32"/>
          <w:szCs w:val="32"/>
        </w:rPr>
        <w:t>1.4.3项目实施人员（主要从业人员及其技术资格）一览表。</w:t>
      </w:r>
    </w:p>
    <w:p>
      <w:pPr>
        <w:spacing w:line="360" w:lineRule="auto"/>
        <w:ind w:firstLine="640" w:firstLineChars="200"/>
        <w:rPr>
          <w:sz w:val="32"/>
          <w:szCs w:val="32"/>
        </w:rPr>
      </w:pPr>
      <w:r>
        <w:rPr>
          <w:rFonts w:hint="eastAsia"/>
          <w:sz w:val="32"/>
          <w:szCs w:val="32"/>
        </w:rPr>
        <w:t>1.4.4招标文件要求或者投标人认为其它应介绍或者提交的资料和文件。</w:t>
      </w:r>
    </w:p>
    <w:p>
      <w:pPr>
        <w:spacing w:line="360" w:lineRule="auto"/>
        <w:ind w:firstLine="640" w:firstLineChars="200"/>
        <w:rPr>
          <w:sz w:val="32"/>
          <w:szCs w:val="32"/>
        </w:rPr>
      </w:pPr>
      <w:r>
        <w:rPr>
          <w:rFonts w:hint="eastAsia"/>
          <w:sz w:val="32"/>
          <w:szCs w:val="32"/>
        </w:rPr>
        <w:t>1.4.5证明服务的合格性和符合招标文件规定的技术资料。</w:t>
      </w:r>
    </w:p>
    <w:p>
      <w:pPr>
        <w:spacing w:line="360" w:lineRule="auto"/>
        <w:ind w:firstLine="640" w:firstLineChars="200"/>
        <w:rPr>
          <w:sz w:val="32"/>
          <w:szCs w:val="32"/>
        </w:rPr>
      </w:pPr>
      <w:r>
        <w:rPr>
          <w:rFonts w:hint="eastAsia"/>
          <w:sz w:val="32"/>
          <w:szCs w:val="32"/>
        </w:rPr>
        <w:t>2、 响应文件的编写方式</w:t>
      </w:r>
    </w:p>
    <w:p>
      <w:pPr>
        <w:spacing w:line="360" w:lineRule="auto"/>
        <w:ind w:firstLine="643" w:firstLineChars="200"/>
        <w:rPr>
          <w:b/>
          <w:bCs/>
          <w:sz w:val="32"/>
          <w:szCs w:val="32"/>
        </w:rPr>
      </w:pPr>
      <w:r>
        <w:rPr>
          <w:rFonts w:hint="eastAsia"/>
          <w:b/>
          <w:bCs/>
          <w:sz w:val="32"/>
          <w:szCs w:val="32"/>
        </w:rPr>
        <w:t>2.1 响应文件按以上顺序胶装成册，并在首页编制“响应文件目录”。</w:t>
      </w:r>
    </w:p>
    <w:p>
      <w:pPr>
        <w:spacing w:line="360" w:lineRule="auto"/>
        <w:ind w:firstLine="643" w:firstLineChars="200"/>
        <w:rPr>
          <w:b/>
          <w:bCs/>
          <w:sz w:val="32"/>
          <w:szCs w:val="32"/>
        </w:rPr>
      </w:pPr>
      <w:r>
        <w:rPr>
          <w:rFonts w:hint="eastAsia"/>
          <w:b/>
          <w:bCs/>
          <w:sz w:val="32"/>
          <w:szCs w:val="32"/>
        </w:rPr>
        <w:t>2.2 响应文件正本和副本用 A4 幅面的纸张打印复印。</w:t>
      </w:r>
    </w:p>
    <w:p>
      <w:pPr>
        <w:spacing w:line="360" w:lineRule="auto"/>
        <w:ind w:firstLine="643" w:firstLineChars="200"/>
        <w:rPr>
          <w:b/>
          <w:bCs/>
          <w:sz w:val="32"/>
          <w:szCs w:val="32"/>
        </w:rPr>
      </w:pPr>
      <w:r>
        <w:rPr>
          <w:rFonts w:hint="eastAsia"/>
          <w:b/>
          <w:bCs/>
          <w:sz w:val="32"/>
          <w:szCs w:val="32"/>
        </w:rPr>
        <w:t>2.3 “报价一览表”用 A4 幅面，竖版。</w:t>
      </w:r>
    </w:p>
    <w:p>
      <w:pPr>
        <w:spacing w:line="360" w:lineRule="auto"/>
        <w:ind w:firstLine="640" w:firstLineChars="200"/>
        <w:rPr>
          <w:sz w:val="32"/>
          <w:szCs w:val="32"/>
        </w:rPr>
      </w:pPr>
      <w:r>
        <w:rPr>
          <w:rFonts w:hint="eastAsia"/>
          <w:sz w:val="32"/>
          <w:szCs w:val="32"/>
        </w:rPr>
        <w:t>3、响应文件的密封及递交</w:t>
      </w:r>
    </w:p>
    <w:p>
      <w:pPr>
        <w:spacing w:line="360" w:lineRule="auto"/>
        <w:ind w:firstLine="640" w:firstLineChars="200"/>
        <w:rPr>
          <w:sz w:val="32"/>
          <w:szCs w:val="32"/>
        </w:rPr>
      </w:pPr>
      <w:r>
        <w:rPr>
          <w:rFonts w:hint="eastAsia"/>
          <w:sz w:val="32"/>
          <w:szCs w:val="32"/>
        </w:rPr>
        <w:t>3.1 响应文件的签署</w:t>
      </w:r>
    </w:p>
    <w:p>
      <w:pPr>
        <w:spacing w:line="360" w:lineRule="auto"/>
        <w:ind w:firstLine="640" w:firstLineChars="200"/>
        <w:rPr>
          <w:sz w:val="32"/>
          <w:szCs w:val="32"/>
        </w:rPr>
      </w:pPr>
      <w:r>
        <w:rPr>
          <w:rFonts w:hint="eastAsia"/>
          <w:sz w:val="32"/>
          <w:szCs w:val="32"/>
        </w:rPr>
        <w:t>供应商必须按竞争性磋商文件的规定签署响应文件（正本、副本）、报价一览表，并在响应文件封面、报价一览表上加盖供应商单位公章。</w:t>
      </w:r>
    </w:p>
    <w:p>
      <w:pPr>
        <w:spacing w:line="360" w:lineRule="auto"/>
        <w:ind w:firstLine="640" w:firstLineChars="200"/>
        <w:rPr>
          <w:sz w:val="32"/>
          <w:szCs w:val="32"/>
        </w:rPr>
      </w:pPr>
      <w:r>
        <w:rPr>
          <w:rFonts w:hint="eastAsia"/>
          <w:sz w:val="32"/>
          <w:szCs w:val="32"/>
        </w:rPr>
        <w:t>3.2 响应文件的密封和标记</w:t>
      </w:r>
    </w:p>
    <w:p>
      <w:pPr>
        <w:spacing w:line="360" w:lineRule="auto"/>
        <w:ind w:firstLine="640" w:firstLineChars="200"/>
        <w:rPr>
          <w:sz w:val="32"/>
          <w:szCs w:val="32"/>
        </w:rPr>
      </w:pPr>
      <w:r>
        <w:rPr>
          <w:rFonts w:hint="eastAsia"/>
          <w:sz w:val="32"/>
          <w:szCs w:val="32"/>
        </w:rPr>
        <w:t>3.2.1 供应商应准备</w:t>
      </w:r>
      <w:r>
        <w:rPr>
          <w:rFonts w:hint="eastAsia"/>
          <w:b/>
          <w:bCs/>
          <w:sz w:val="32"/>
          <w:szCs w:val="32"/>
        </w:rPr>
        <w:t>八</w:t>
      </w:r>
      <w:r>
        <w:rPr>
          <w:rFonts w:hint="eastAsia"/>
          <w:b/>
          <w:sz w:val="32"/>
          <w:szCs w:val="32"/>
        </w:rPr>
        <w:t>份</w:t>
      </w:r>
      <w:r>
        <w:rPr>
          <w:rFonts w:hint="eastAsia"/>
          <w:sz w:val="32"/>
          <w:szCs w:val="32"/>
        </w:rPr>
        <w:t>纸质响应文件，</w:t>
      </w:r>
      <w:r>
        <w:rPr>
          <w:rFonts w:hint="eastAsia"/>
          <w:b/>
          <w:sz w:val="32"/>
          <w:szCs w:val="32"/>
        </w:rPr>
        <w:t>一份正本和七份副本</w:t>
      </w:r>
      <w:r>
        <w:rPr>
          <w:rFonts w:hint="eastAsia"/>
          <w:sz w:val="32"/>
          <w:szCs w:val="32"/>
        </w:rPr>
        <w:t>。在每一份响应文件上要明确注明“正本”或“副本”字样，如正本和副本有差异，以正本为准。</w:t>
      </w:r>
    </w:p>
    <w:p>
      <w:pPr>
        <w:spacing w:line="360" w:lineRule="auto"/>
        <w:ind w:firstLine="640" w:firstLineChars="200"/>
        <w:rPr>
          <w:sz w:val="32"/>
          <w:szCs w:val="32"/>
        </w:rPr>
      </w:pPr>
      <w:r>
        <w:rPr>
          <w:rFonts w:hint="eastAsia"/>
          <w:sz w:val="32"/>
          <w:szCs w:val="32"/>
        </w:rPr>
        <w:t>3.2.2请投标人另外准备</w:t>
      </w:r>
      <w:r>
        <w:rPr>
          <w:rFonts w:hint="eastAsia"/>
          <w:b/>
          <w:sz w:val="32"/>
          <w:szCs w:val="32"/>
        </w:rPr>
        <w:t>一份“报价一览表”和“分项报价明细表”单独密封</w:t>
      </w:r>
      <w:r>
        <w:rPr>
          <w:rFonts w:hint="eastAsia"/>
          <w:sz w:val="32"/>
          <w:szCs w:val="32"/>
        </w:rPr>
        <w:t>，与投标文件同时提交。在封面加盖投标单位公章并注明报价一览表、项目名称、项目编号、所投包号、投标人名称。</w:t>
      </w:r>
    </w:p>
    <w:p>
      <w:pPr>
        <w:spacing w:line="360" w:lineRule="auto"/>
        <w:ind w:firstLine="640" w:firstLineChars="200"/>
        <w:rPr>
          <w:sz w:val="32"/>
          <w:szCs w:val="32"/>
        </w:rPr>
      </w:pPr>
      <w:r>
        <w:rPr>
          <w:rFonts w:hint="eastAsia"/>
          <w:sz w:val="32"/>
          <w:szCs w:val="32"/>
        </w:rPr>
        <w:t>4、响应文件的递交</w:t>
      </w:r>
    </w:p>
    <w:p>
      <w:pPr>
        <w:spacing w:line="360" w:lineRule="auto"/>
        <w:ind w:firstLine="640" w:firstLineChars="200"/>
        <w:rPr>
          <w:sz w:val="32"/>
          <w:szCs w:val="32"/>
        </w:rPr>
      </w:pPr>
      <w:r>
        <w:rPr>
          <w:rFonts w:hint="eastAsia"/>
          <w:sz w:val="32"/>
          <w:szCs w:val="32"/>
        </w:rPr>
        <w:t>4.1 递交响应文件的地点和时间</w:t>
      </w:r>
    </w:p>
    <w:p>
      <w:pPr>
        <w:spacing w:line="360" w:lineRule="auto"/>
        <w:ind w:firstLine="640" w:firstLineChars="200"/>
        <w:rPr>
          <w:sz w:val="32"/>
          <w:szCs w:val="32"/>
        </w:rPr>
      </w:pPr>
      <w:r>
        <w:rPr>
          <w:rFonts w:hint="eastAsia"/>
          <w:sz w:val="32"/>
          <w:szCs w:val="32"/>
        </w:rPr>
        <w:t>按照磋商公告要求的时间和地点递交。</w:t>
      </w:r>
    </w:p>
    <w:p>
      <w:pPr>
        <w:spacing w:line="360" w:lineRule="auto"/>
        <w:ind w:firstLine="640" w:firstLineChars="200"/>
        <w:rPr>
          <w:sz w:val="32"/>
          <w:szCs w:val="32"/>
        </w:rPr>
      </w:pPr>
      <w:r>
        <w:rPr>
          <w:rFonts w:hint="eastAsia"/>
          <w:sz w:val="32"/>
          <w:szCs w:val="32"/>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640" w:firstLineChars="200"/>
        <w:rPr>
          <w:sz w:val="32"/>
          <w:szCs w:val="32"/>
        </w:rPr>
      </w:pPr>
      <w:r>
        <w:rPr>
          <w:rFonts w:hint="eastAsia"/>
          <w:sz w:val="32"/>
          <w:szCs w:val="32"/>
        </w:rPr>
        <w:t>4.3 电报、电话、传真、电子邮件等形式的响应文件概不接受。</w:t>
      </w:r>
    </w:p>
    <w:p>
      <w:pPr>
        <w:spacing w:line="360" w:lineRule="auto"/>
        <w:ind w:firstLine="640" w:firstLineChars="200"/>
        <w:rPr>
          <w:sz w:val="32"/>
          <w:szCs w:val="32"/>
        </w:rPr>
      </w:pPr>
      <w:r>
        <w:rPr>
          <w:rFonts w:hint="eastAsia"/>
          <w:sz w:val="32"/>
          <w:szCs w:val="32"/>
        </w:rPr>
        <w:t>4.4 对供应商提交的响应文件不予退还。</w:t>
      </w:r>
    </w:p>
    <w:p>
      <w:pPr>
        <w:spacing w:line="360" w:lineRule="auto"/>
        <w:ind w:firstLine="640" w:firstLineChars="200"/>
        <w:rPr>
          <w:sz w:val="32"/>
          <w:szCs w:val="32"/>
        </w:rPr>
      </w:pPr>
      <w:r>
        <w:rPr>
          <w:rFonts w:hint="eastAsia"/>
          <w:sz w:val="32"/>
          <w:szCs w:val="32"/>
        </w:rPr>
        <w:t>5、报价要求</w:t>
      </w:r>
    </w:p>
    <w:p>
      <w:pPr>
        <w:spacing w:line="360" w:lineRule="auto"/>
        <w:ind w:firstLine="640" w:firstLineChars="200"/>
        <w:rPr>
          <w:sz w:val="32"/>
          <w:szCs w:val="32"/>
        </w:rPr>
      </w:pPr>
      <w:r>
        <w:rPr>
          <w:rFonts w:hint="eastAsia"/>
          <w:sz w:val="32"/>
          <w:szCs w:val="32"/>
        </w:rPr>
        <w:t>5.1报价币种为人民币。</w:t>
      </w:r>
    </w:p>
    <w:p>
      <w:pPr>
        <w:spacing w:line="360" w:lineRule="auto"/>
        <w:ind w:firstLine="640" w:firstLineChars="200"/>
        <w:rPr>
          <w:sz w:val="32"/>
          <w:szCs w:val="32"/>
        </w:rPr>
      </w:pPr>
      <w:r>
        <w:rPr>
          <w:rFonts w:hint="eastAsia"/>
          <w:sz w:val="32"/>
          <w:szCs w:val="32"/>
        </w:rPr>
        <w:t>5.2 采购人不接受可选择的报价。任何有选择的或可调的报价将被视为非响应性而被拒绝。</w:t>
      </w:r>
    </w:p>
    <w:p>
      <w:pPr>
        <w:spacing w:line="360" w:lineRule="auto"/>
        <w:ind w:firstLine="640" w:firstLineChars="200"/>
        <w:rPr>
          <w:sz w:val="32"/>
          <w:szCs w:val="32"/>
        </w:rPr>
      </w:pPr>
      <w:r>
        <w:rPr>
          <w:rFonts w:hint="eastAsia"/>
          <w:sz w:val="32"/>
          <w:szCs w:val="32"/>
        </w:rPr>
        <w:t>5.3供应商的报价包括完成本项目竞争性磋商文件中所提出的工作范围及要求的全部内容，并达到采购人验收标准的所有费用，任何错报、漏报由供应商自行负责。</w:t>
      </w:r>
    </w:p>
    <w:p>
      <w:pPr>
        <w:spacing w:line="360" w:lineRule="auto"/>
        <w:ind w:firstLine="640" w:firstLineChars="200"/>
        <w:rPr>
          <w:sz w:val="32"/>
          <w:szCs w:val="32"/>
        </w:rPr>
      </w:pPr>
      <w:r>
        <w:rPr>
          <w:rFonts w:hint="eastAsia"/>
          <w:sz w:val="32"/>
          <w:szCs w:val="32"/>
        </w:rPr>
        <w:t>5.4 响应文件的单价和金额应全部以人民币报出，报价中所有单价取小数点后两位，所有合价和总价精确到“元”。为完成本项目而进行的合理支付均以人民币形式结算。</w:t>
      </w:r>
    </w:p>
    <w:p>
      <w:pPr>
        <w:spacing w:line="360" w:lineRule="auto"/>
        <w:ind w:firstLine="640" w:firstLineChars="200"/>
        <w:rPr>
          <w:sz w:val="32"/>
          <w:szCs w:val="32"/>
        </w:rPr>
      </w:pPr>
      <w:r>
        <w:rPr>
          <w:rFonts w:hint="eastAsia"/>
          <w:sz w:val="32"/>
          <w:szCs w:val="32"/>
        </w:rPr>
        <w:t>5.5 供应商应充分熟悉本项目与履行合同有关的各种情况，本文件不再对上述情况进行描述。</w:t>
      </w:r>
    </w:p>
    <w:p>
      <w:pPr>
        <w:spacing w:line="360" w:lineRule="auto"/>
        <w:ind w:firstLine="640" w:firstLineChars="200"/>
        <w:rPr>
          <w:sz w:val="32"/>
          <w:szCs w:val="32"/>
        </w:rPr>
      </w:pPr>
      <w:r>
        <w:rPr>
          <w:rFonts w:hint="eastAsia"/>
          <w:sz w:val="32"/>
          <w:szCs w:val="32"/>
        </w:rPr>
        <w:t>6、无效报价</w:t>
      </w:r>
    </w:p>
    <w:p>
      <w:pPr>
        <w:spacing w:line="360" w:lineRule="auto"/>
        <w:ind w:firstLine="640" w:firstLineChars="200"/>
        <w:rPr>
          <w:sz w:val="32"/>
          <w:szCs w:val="32"/>
        </w:rPr>
      </w:pPr>
      <w:r>
        <w:rPr>
          <w:rFonts w:hint="eastAsia"/>
          <w:sz w:val="32"/>
          <w:szCs w:val="32"/>
        </w:rPr>
        <w:t>6.1 供应商有下列情况之一，其报价将被视为无效：</w:t>
      </w:r>
    </w:p>
    <w:p>
      <w:pPr>
        <w:spacing w:line="360" w:lineRule="auto"/>
        <w:ind w:firstLine="640" w:firstLineChars="200"/>
        <w:rPr>
          <w:sz w:val="32"/>
          <w:szCs w:val="32"/>
        </w:rPr>
      </w:pPr>
      <w:r>
        <w:rPr>
          <w:rFonts w:hint="eastAsia"/>
          <w:sz w:val="32"/>
          <w:szCs w:val="32"/>
        </w:rPr>
        <w:t>6.1.1 未按规定报价。</w:t>
      </w:r>
    </w:p>
    <w:p>
      <w:pPr>
        <w:spacing w:line="360" w:lineRule="auto"/>
        <w:ind w:firstLine="640" w:firstLineChars="200"/>
        <w:rPr>
          <w:sz w:val="32"/>
          <w:szCs w:val="32"/>
        </w:rPr>
      </w:pPr>
      <w:r>
        <w:rPr>
          <w:rFonts w:hint="eastAsia"/>
          <w:sz w:val="32"/>
          <w:szCs w:val="32"/>
        </w:rPr>
        <w:t>6.1.2 响应文件未按竞争性磋商文件的规定签署或密封、盖章的。</w:t>
      </w:r>
    </w:p>
    <w:p>
      <w:pPr>
        <w:spacing w:line="360" w:lineRule="auto"/>
        <w:ind w:firstLine="640" w:firstLineChars="200"/>
        <w:rPr>
          <w:sz w:val="32"/>
          <w:szCs w:val="32"/>
        </w:rPr>
      </w:pPr>
      <w:r>
        <w:rPr>
          <w:rFonts w:hint="eastAsia"/>
          <w:sz w:val="32"/>
          <w:szCs w:val="32"/>
        </w:rPr>
        <w:t>6.1.3 报价一览表未加盖本单位公章、法定代表人或授权代表未签字的。</w:t>
      </w:r>
    </w:p>
    <w:p>
      <w:pPr>
        <w:spacing w:line="600" w:lineRule="exact"/>
        <w:ind w:firstLine="640" w:firstLineChars="200"/>
        <w:rPr>
          <w:sz w:val="32"/>
          <w:szCs w:val="32"/>
        </w:rPr>
      </w:pPr>
      <w:r>
        <w:rPr>
          <w:rFonts w:hint="eastAsia"/>
          <w:sz w:val="32"/>
          <w:szCs w:val="32"/>
        </w:rPr>
        <w:t>6.1.4 供应商资格不符合竞争性磋商文件要求，未按竞争性磋商文件要求提供资格、资质证明文件的。</w:t>
      </w:r>
    </w:p>
    <w:p>
      <w:pPr>
        <w:spacing w:line="600" w:lineRule="exact"/>
        <w:ind w:firstLine="640" w:firstLineChars="200"/>
        <w:rPr>
          <w:sz w:val="32"/>
          <w:szCs w:val="32"/>
        </w:rPr>
      </w:pPr>
      <w:r>
        <w:rPr>
          <w:rFonts w:hint="eastAsia"/>
          <w:sz w:val="32"/>
          <w:szCs w:val="32"/>
        </w:rPr>
        <w:t>6.1.5 响应文件载明的付款方式不满足竞争性磋商文件规定且不能被采购人接受。</w:t>
      </w:r>
    </w:p>
    <w:p>
      <w:pPr>
        <w:spacing w:line="600" w:lineRule="exact"/>
        <w:ind w:firstLine="640" w:firstLineChars="200"/>
        <w:rPr>
          <w:sz w:val="32"/>
          <w:szCs w:val="32"/>
        </w:rPr>
      </w:pPr>
      <w:r>
        <w:rPr>
          <w:rFonts w:hint="eastAsia"/>
          <w:sz w:val="32"/>
          <w:szCs w:val="32"/>
        </w:rPr>
        <w:t>6.1.6不符合竞争性磋商文件中规定的其他实质性要求。</w:t>
      </w:r>
    </w:p>
    <w:p>
      <w:pPr>
        <w:spacing w:line="600" w:lineRule="exact"/>
        <w:ind w:firstLine="640" w:firstLineChars="200"/>
        <w:rPr>
          <w:sz w:val="32"/>
          <w:szCs w:val="32"/>
        </w:rPr>
      </w:pPr>
      <w:r>
        <w:rPr>
          <w:rFonts w:hint="eastAsia"/>
          <w:sz w:val="32"/>
          <w:szCs w:val="32"/>
        </w:rPr>
        <w:t>6.1.7法律、法规规定的其他情况。</w:t>
      </w:r>
    </w:p>
    <w:p>
      <w:pPr>
        <w:spacing w:line="600" w:lineRule="exact"/>
        <w:ind w:firstLine="640" w:firstLineChars="200"/>
        <w:rPr>
          <w:sz w:val="32"/>
          <w:szCs w:val="32"/>
        </w:rPr>
      </w:pPr>
      <w:r>
        <w:rPr>
          <w:rFonts w:hint="eastAsia"/>
          <w:sz w:val="32"/>
          <w:szCs w:val="32"/>
        </w:rPr>
        <w:t>6.2 供应商有下列情况之一，其投标不仅被视为无效，而且采购人将严格按照相关法律、法规及规章制度的规定行使权利并没收其磋商保证金。供应商给采购人造成损失的，应予以赔偿。</w:t>
      </w:r>
    </w:p>
    <w:p>
      <w:pPr>
        <w:spacing w:line="600" w:lineRule="exact"/>
        <w:ind w:firstLine="640" w:firstLineChars="200"/>
        <w:rPr>
          <w:sz w:val="32"/>
          <w:szCs w:val="32"/>
        </w:rPr>
      </w:pPr>
      <w:r>
        <w:rPr>
          <w:rFonts w:hint="eastAsia"/>
          <w:sz w:val="32"/>
          <w:szCs w:val="32"/>
        </w:rPr>
        <w:t>6.2.1 供应商在提交响应文件截止时间后撤回响应文件的。</w:t>
      </w:r>
    </w:p>
    <w:p>
      <w:pPr>
        <w:spacing w:line="600" w:lineRule="exact"/>
        <w:ind w:firstLine="640" w:firstLineChars="200"/>
        <w:rPr>
          <w:sz w:val="32"/>
          <w:szCs w:val="32"/>
        </w:rPr>
      </w:pPr>
      <w:r>
        <w:rPr>
          <w:rFonts w:hint="eastAsia"/>
          <w:sz w:val="32"/>
          <w:szCs w:val="32"/>
        </w:rPr>
        <w:t>6.2.2 供应商提供的有关资格、资质证明文件不真实或提供虚假材料的。</w:t>
      </w:r>
    </w:p>
    <w:p>
      <w:pPr>
        <w:spacing w:line="600" w:lineRule="exact"/>
        <w:ind w:firstLine="640" w:firstLineChars="200"/>
        <w:rPr>
          <w:sz w:val="32"/>
          <w:szCs w:val="32"/>
        </w:rPr>
      </w:pPr>
      <w:r>
        <w:rPr>
          <w:rFonts w:hint="eastAsia"/>
          <w:sz w:val="32"/>
          <w:szCs w:val="32"/>
        </w:rPr>
        <w:t>6.2.3 以他人名义投标或者以其他方式弄虚作假，骗取中标的。</w:t>
      </w:r>
    </w:p>
    <w:p>
      <w:pPr>
        <w:spacing w:line="600" w:lineRule="exact"/>
        <w:ind w:firstLine="640" w:firstLineChars="200"/>
        <w:rPr>
          <w:sz w:val="32"/>
          <w:szCs w:val="32"/>
        </w:rPr>
      </w:pPr>
      <w:r>
        <w:rPr>
          <w:rFonts w:hint="eastAsia"/>
          <w:sz w:val="32"/>
          <w:szCs w:val="32"/>
        </w:rPr>
        <w:t>6.2.4 供应商向采购人、磋商小组成员提供不正当利益。</w:t>
      </w:r>
    </w:p>
    <w:p>
      <w:pPr>
        <w:spacing w:line="600" w:lineRule="exact"/>
        <w:ind w:firstLine="640" w:firstLineChars="200"/>
        <w:rPr>
          <w:sz w:val="32"/>
          <w:szCs w:val="32"/>
        </w:rPr>
      </w:pPr>
      <w:r>
        <w:rPr>
          <w:rFonts w:hint="eastAsia"/>
          <w:sz w:val="32"/>
          <w:szCs w:val="32"/>
        </w:rPr>
        <w:t>6.2.5 在整个开标、评标过程中，供应商有企图影响评标结果公正性的任何活动或以任何方式诋毁其他供应商或恶意串通的。</w:t>
      </w:r>
    </w:p>
    <w:p>
      <w:pPr>
        <w:spacing w:line="600" w:lineRule="exact"/>
        <w:ind w:firstLine="640" w:firstLineChars="200"/>
        <w:rPr>
          <w:sz w:val="32"/>
          <w:szCs w:val="32"/>
        </w:rPr>
      </w:pPr>
      <w:r>
        <w:rPr>
          <w:rFonts w:hint="eastAsia"/>
          <w:sz w:val="32"/>
          <w:szCs w:val="32"/>
        </w:rPr>
        <w:t>6.2.6 除因不可抗力或磋商文件认可的情形以外，成交供应商不与采购人签订合同的。</w:t>
      </w:r>
    </w:p>
    <w:p>
      <w:pPr>
        <w:spacing w:line="600" w:lineRule="exact"/>
        <w:ind w:firstLine="640" w:firstLineChars="200"/>
        <w:rPr>
          <w:sz w:val="32"/>
          <w:szCs w:val="32"/>
        </w:rPr>
      </w:pPr>
      <w:r>
        <w:rPr>
          <w:rFonts w:hint="eastAsia"/>
          <w:sz w:val="32"/>
          <w:szCs w:val="32"/>
        </w:rPr>
        <w:t>6.2.7 法律、法规规定的其他情况。</w:t>
      </w: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rPr>
          <w:sz w:val="32"/>
          <w:szCs w:val="32"/>
        </w:rPr>
      </w:pPr>
    </w:p>
    <w:p>
      <w:pPr>
        <w:pStyle w:val="13"/>
        <w:numPr>
          <w:ilvl w:val="0"/>
          <w:numId w:val="1"/>
        </w:numPr>
        <w:ind w:firstLineChars="0"/>
        <w:jc w:val="center"/>
        <w:rPr>
          <w:rFonts w:ascii="黑体" w:hAnsi="黑体" w:eastAsia="黑体" w:cs="黑体"/>
          <w:b/>
          <w:sz w:val="32"/>
          <w:szCs w:val="32"/>
        </w:rPr>
      </w:pPr>
      <w:r>
        <w:rPr>
          <w:rFonts w:hint="eastAsia" w:ascii="黑体" w:hAnsi="黑体" w:eastAsia="黑体" w:cs="黑体"/>
          <w:b/>
          <w:sz w:val="32"/>
          <w:szCs w:val="32"/>
        </w:rPr>
        <w:t>项目说明</w:t>
      </w:r>
    </w:p>
    <w:p>
      <w:pPr>
        <w:pStyle w:val="13"/>
        <w:ind w:firstLine="0" w:firstLineChars="0"/>
        <w:rPr>
          <w:b/>
          <w:sz w:val="32"/>
          <w:szCs w:val="32"/>
        </w:rPr>
      </w:pPr>
    </w:p>
    <w:p>
      <w:pPr>
        <w:numPr>
          <w:ilvl w:val="0"/>
          <w:numId w:val="2"/>
        </w:numPr>
        <w:spacing w:line="360" w:lineRule="auto"/>
        <w:ind w:left="638" w:leftChars="304"/>
        <w:rPr>
          <w:rFonts w:ascii="楷体" w:hAnsi="楷体" w:eastAsia="楷体" w:cs="楷体"/>
          <w:b/>
          <w:sz w:val="32"/>
          <w:szCs w:val="32"/>
        </w:rPr>
      </w:pPr>
      <w:r>
        <w:rPr>
          <w:rFonts w:hint="eastAsia" w:ascii="楷体" w:hAnsi="楷体" w:eastAsia="楷体" w:cs="楷体"/>
          <w:b/>
          <w:sz w:val="32"/>
          <w:szCs w:val="32"/>
        </w:rPr>
        <w:t>项目概况</w:t>
      </w:r>
    </w:p>
    <w:p>
      <w:pPr>
        <w:numPr>
          <w:ilvl w:val="0"/>
          <w:numId w:val="3"/>
        </w:num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服务内容：</w:t>
      </w:r>
      <w:r>
        <w:rPr>
          <w:rFonts w:hint="eastAsia" w:ascii="宋体" w:hAnsi="宋体" w:eastAsia="宋体" w:cs="宋体"/>
          <w:sz w:val="32"/>
          <w:szCs w:val="40"/>
        </w:rPr>
        <w:t>中文医学期刊数据库（不含中华医学会系列期刊）、中文医学博硕士学位论文数据库、外文医学文献数据库。</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2、服务规模：</w:t>
      </w:r>
      <w:r>
        <w:rPr>
          <w:rFonts w:hint="eastAsia" w:asciiTheme="minorEastAsia" w:hAnsiTheme="minorEastAsia" w:cstheme="minorEastAsia"/>
          <w:sz w:val="32"/>
          <w:szCs w:val="32"/>
          <w:lang w:val="en-US" w:eastAsia="zh-CN"/>
        </w:rPr>
        <w:t>不少于</w:t>
      </w:r>
      <w:r>
        <w:rPr>
          <w:rFonts w:hint="eastAsia" w:asciiTheme="minorEastAsia" w:hAnsiTheme="minorEastAsia" w:cstheme="minorEastAsia"/>
          <w:sz w:val="32"/>
          <w:szCs w:val="32"/>
        </w:rPr>
        <w:t>500个账户。</w:t>
      </w:r>
    </w:p>
    <w:p>
      <w:pPr>
        <w:spacing w:line="360" w:lineRule="auto"/>
        <w:ind w:firstLine="643" w:firstLineChars="200"/>
        <w:rPr>
          <w:rFonts w:asciiTheme="minorEastAsia" w:hAnsiTheme="minorEastAsia" w:cstheme="minorEastAsia"/>
          <w:b/>
          <w:sz w:val="32"/>
          <w:szCs w:val="32"/>
        </w:rPr>
      </w:pPr>
      <w:r>
        <w:rPr>
          <w:rFonts w:hint="eastAsia" w:ascii="楷体" w:hAnsi="楷体" w:eastAsia="楷体" w:cs="楷体"/>
          <w:b/>
          <w:sz w:val="32"/>
          <w:szCs w:val="32"/>
        </w:rPr>
        <w:t>二、服务期</w:t>
      </w:r>
      <w:r>
        <w:rPr>
          <w:rFonts w:hint="eastAsia" w:asciiTheme="minorEastAsia" w:hAnsiTheme="minorEastAsia" w:cstheme="minorEastAsia"/>
          <w:b/>
          <w:sz w:val="32"/>
          <w:szCs w:val="32"/>
        </w:rPr>
        <w:t>：1年</w:t>
      </w:r>
      <w:bookmarkStart w:id="10" w:name="_GoBack"/>
      <w:bookmarkEnd w:id="10"/>
    </w:p>
    <w:p>
      <w:pPr>
        <w:spacing w:line="360" w:lineRule="auto"/>
        <w:ind w:firstLine="643" w:firstLineChars="200"/>
        <w:rPr>
          <w:rFonts w:ascii="楷体" w:hAnsi="楷体" w:eastAsia="楷体" w:cs="楷体"/>
          <w:b/>
          <w:sz w:val="32"/>
          <w:szCs w:val="32"/>
        </w:rPr>
      </w:pPr>
      <w:r>
        <w:rPr>
          <w:rFonts w:hint="eastAsia" w:ascii="楷体" w:hAnsi="楷体" w:eastAsia="楷体" w:cs="楷体"/>
          <w:b/>
          <w:sz w:val="32"/>
          <w:szCs w:val="32"/>
        </w:rPr>
        <w:t>三、采购控制价</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val="en-US" w:eastAsia="zh-CN"/>
        </w:rPr>
        <w:t>7.5</w:t>
      </w:r>
      <w:r>
        <w:rPr>
          <w:rFonts w:hint="eastAsia" w:asciiTheme="minorEastAsia" w:hAnsiTheme="minorEastAsia" w:cstheme="minorEastAsia"/>
          <w:b/>
          <w:sz w:val="32"/>
          <w:szCs w:val="32"/>
        </w:rPr>
        <w:t>万</w:t>
      </w:r>
    </w:p>
    <w:p>
      <w:pPr>
        <w:spacing w:line="360" w:lineRule="auto"/>
        <w:ind w:firstLine="643" w:firstLineChars="200"/>
        <w:rPr>
          <w:rFonts w:ascii="楷体" w:hAnsi="楷体" w:eastAsia="楷体" w:cs="楷体"/>
          <w:b/>
          <w:sz w:val="32"/>
          <w:szCs w:val="32"/>
        </w:rPr>
      </w:pPr>
      <w:r>
        <w:rPr>
          <w:rFonts w:hint="eastAsia" w:ascii="楷体" w:hAnsi="楷体" w:eastAsia="楷体" w:cs="楷体"/>
          <w:b/>
          <w:sz w:val="32"/>
          <w:szCs w:val="32"/>
        </w:rPr>
        <w:t>四、具体要求</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1、中文医学期刊（不含中华医学会系列期刊）和中文医学博硕士学位论文数据库要求</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1）收录2000年至今国内主要中文医学期刊，期刊数量不少于1000种；内容涵盖预防医学与卫生学、中国医学、基础医学、临床医学、内科学、外科学、儿科学、肿瘤学、神经病学与精神病学、皮肤病学与性病学、耳鼻咽喉科学、眼科学、口腔科学等优质医学资源，论文数量不少于800万篇，每天更新数据。</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（2）收录国内优秀的医学博硕士学位论文，收录期限10年以上，内容涵盖基础医学、临床医学、公共卫生与预防医学、中医学、药学等，论文总量不少于50万篇。</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3）提供专业、全面的检索及下载服务，检索方式多样，包含一框式检索、高级检索、专业检索，并提供检索词自动提示、检索历史快速组配、资源类型限定、主题词限定的功能，建立中外文对应MeSH主题词表，提供题名、作者、作者单位、关键词、摘要、刊名、第一作者、刊期、CN、ISSN、DOI等检索字段，提高检准率，帮助用户轻松获取知识。</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（4）检索结果提供文献类型、中图分类、出版时间等科学的聚类功能，方便筛选提高检准率；并可提供按出版时间、相关度、被引次数的排序方式。</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（5）提供知识链接服务，包含参考文献、引证文献、相关期刊、相关作者、相似文献，实现文献深度挖掘，启发用户进行更精确的检索，满足对中文医学期刊的需求。</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6）提供在线阅读并支持实时下载期刊论文全文功能，全部论文为标准的PDF格式，使用免费PDF阅读工具即可阅读，不需要额外的安装阅读软件。每天文献申请量不受限制。用户名和密码登录使用，支持读者在单位及在家时都能随时使用。</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（7）数据库内医学文献均来源于国家正式期刊和出版物，内容编辑规范，符合国家出版署医学技术文献的相关标准。</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（8）数据库提供的内容均保证有正式知识版权，不侵害第三方权益，无版权法律风险。</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（9）提供平台说明书及操作手册等培训资料，每年不定期进行1-2次平台使用宣传和平台使用培训工作。</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10）有完善的售后服务制度，对本系统软件采取必要的保护措施，并及时修改其可能存在的安全漏洞。故障技术支持响应时间应小于1小时，并提供适当解决方案；远程可以解决故障的，2小时内提供远程解决方案；若远程无法解决的，技术工程师需在24小时内到达现场进行维护。</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2、外文医学文献数据库要求</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（1）收录期刊数量不少于34000种。</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（2）每天更新，与美国PubMed保持实时同步更新。</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（3）提供标题、摘要、作者、主题词、PMID号等多种检索途径。</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（4）提供期刊出版年限、出版语言、文献类型、JCR、中科院分区、Altmetric综合计量评分方法等指标，帮助读者快速查到最相关及最重要的目标文献。</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（5）读者通过平台点击申请全文，可自主申请获取，全文获取成功率在90%以上。</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（6）提供全年365天、每天24小时不间断服务，60%以上提交申请30分钟内即可获得全文。</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（7）用户名和密码登录使用，支持读者在单位及在家时都能随时使用。无下载量及全文传递量限制，包括单种期刊单期内容的连续下载或传递无数量限制。</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（8）数据库提供的内容均保证有正式知识版权，不侵害第三方权益，无版权法律风险。</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（9）提供平台说明书及操作手册等培训资料，每年不定期进行1-2次平台使用宣传和平台使用培训工作。</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r>
        <w:rPr>
          <w:rFonts w:hint="eastAsia" w:asciiTheme="minorEastAsia" w:hAnsiTheme="minorEastAsia" w:cstheme="minorEastAsia"/>
          <w:color w:val="000000"/>
          <w:sz w:val="32"/>
          <w:szCs w:val="32"/>
          <w:lang w:eastAsia="zh-CN"/>
        </w:rPr>
        <w:t>（10）有完善的售后服务制度，对本系统软件采取必要的保护措施，并及时修改其可能存在的安全漏洞。故障技术支持响应时间应小于1小时，并提供适当解决方案；远程可以解决故障的，2小时内提供远程解决方案；若远程无法解决的，技术工程师需在24小时内到达现场进行维护。</w:t>
      </w:r>
    </w:p>
    <w:p>
      <w:pPr>
        <w:pStyle w:val="16"/>
        <w:widowControl w:val="0"/>
        <w:autoSpaceDE w:val="0"/>
        <w:autoSpaceDN w:val="0"/>
        <w:spacing w:before="0" w:after="0" w:line="360" w:lineRule="auto"/>
        <w:ind w:firstLine="640" w:firstLineChars="200"/>
        <w:jc w:val="left"/>
        <w:rPr>
          <w:rFonts w:asciiTheme="minorEastAsia" w:hAnsiTheme="minorEastAsia" w:cstheme="minorEastAsia"/>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pStyle w:val="16"/>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32"/>
          <w:szCs w:val="32"/>
          <w:lang w:eastAsia="zh-CN"/>
        </w:rPr>
      </w:pPr>
    </w:p>
    <w:p>
      <w:pPr>
        <w:tabs>
          <w:tab w:val="left" w:pos="819"/>
        </w:tabs>
        <w:spacing w:line="360" w:lineRule="auto"/>
        <w:jc w:val="left"/>
        <w:rPr>
          <w:rFonts w:ascii="黑体" w:hAnsi="黑体" w:eastAsia="黑体" w:cs="黑体"/>
          <w:sz w:val="32"/>
          <w:szCs w:val="32"/>
        </w:rPr>
      </w:pPr>
      <w:bookmarkStart w:id="0" w:name="OLE_LINK15"/>
      <w:bookmarkStart w:id="1" w:name="OLE_LINK20"/>
      <w:bookmarkStart w:id="2" w:name="OLE_LINK16"/>
      <w:bookmarkStart w:id="3" w:name="OLE_LINK18"/>
      <w:bookmarkStart w:id="4" w:name="OLE_LINK17"/>
      <w:bookmarkStart w:id="5" w:name="OLE_LINK19"/>
      <w:bookmarkStart w:id="6" w:name="OLE_LINK21"/>
    </w:p>
    <w:p>
      <w:pPr>
        <w:tabs>
          <w:tab w:val="left" w:pos="819"/>
        </w:tabs>
        <w:spacing w:line="360" w:lineRule="auto"/>
        <w:jc w:val="left"/>
        <w:rPr>
          <w:rFonts w:ascii="黑体" w:hAnsi="黑体" w:eastAsia="黑体" w:cs="黑体"/>
          <w:sz w:val="32"/>
          <w:szCs w:val="32"/>
        </w:rPr>
      </w:pPr>
    </w:p>
    <w:p>
      <w:pPr>
        <w:pStyle w:val="2"/>
        <w:ind w:firstLine="640"/>
        <w:rPr>
          <w:rFonts w:ascii="黑体" w:hAnsi="黑体" w:eastAsia="黑体" w:cs="黑体"/>
          <w:sz w:val="32"/>
          <w:szCs w:val="32"/>
        </w:rPr>
      </w:pPr>
    </w:p>
    <w:p>
      <w:pPr>
        <w:pStyle w:val="2"/>
        <w:ind w:firstLine="640"/>
        <w:rPr>
          <w:rFonts w:ascii="黑体" w:hAnsi="黑体" w:eastAsia="黑体" w:cs="黑体"/>
          <w:sz w:val="32"/>
          <w:szCs w:val="32"/>
        </w:rPr>
      </w:pPr>
    </w:p>
    <w:p>
      <w:pPr>
        <w:widowControl/>
        <w:jc w:val="center"/>
        <w:rPr>
          <w:rFonts w:ascii="黑体" w:hAnsi="黑体" w:eastAsia="黑体" w:cs="黑体"/>
          <w:b/>
          <w:color w:val="333333"/>
          <w:sz w:val="32"/>
          <w:szCs w:val="32"/>
        </w:rPr>
      </w:pPr>
      <w:r>
        <w:rPr>
          <w:rFonts w:hint="eastAsia" w:ascii="黑体" w:hAnsi="黑体" w:eastAsia="黑体" w:cs="黑体"/>
          <w:b/>
          <w:color w:val="333333"/>
          <w:sz w:val="32"/>
          <w:szCs w:val="32"/>
        </w:rPr>
        <w:t>第三章 评分标准</w:t>
      </w:r>
    </w:p>
    <w:tbl>
      <w:tblPr>
        <w:tblStyle w:val="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7" w:type="dxa"/>
            <w:vAlign w:val="center"/>
          </w:tcPr>
          <w:p>
            <w:pPr>
              <w:jc w:val="center"/>
              <w:rPr>
                <w:b/>
                <w:sz w:val="24"/>
                <w:szCs w:val="24"/>
              </w:rPr>
            </w:pPr>
            <w:r>
              <w:rPr>
                <w:rFonts w:hint="eastAsia"/>
                <w:b/>
                <w:sz w:val="24"/>
                <w:szCs w:val="24"/>
              </w:rPr>
              <w:t>序号</w:t>
            </w:r>
          </w:p>
        </w:tc>
        <w:tc>
          <w:tcPr>
            <w:tcW w:w="2552" w:type="dxa"/>
            <w:vAlign w:val="center"/>
          </w:tcPr>
          <w:p>
            <w:pPr>
              <w:jc w:val="center"/>
              <w:rPr>
                <w:b/>
                <w:sz w:val="24"/>
                <w:szCs w:val="24"/>
              </w:rPr>
            </w:pPr>
            <w:r>
              <w:rPr>
                <w:rFonts w:hint="eastAsia"/>
                <w:b/>
                <w:sz w:val="24"/>
                <w:szCs w:val="24"/>
              </w:rPr>
              <w:t>评分因素</w:t>
            </w:r>
          </w:p>
        </w:tc>
        <w:tc>
          <w:tcPr>
            <w:tcW w:w="5528" w:type="dxa"/>
            <w:vAlign w:val="center"/>
          </w:tcPr>
          <w:p>
            <w:pPr>
              <w:jc w:val="center"/>
              <w:rPr>
                <w:b/>
                <w:sz w:val="24"/>
                <w:szCs w:val="24"/>
              </w:rPr>
            </w:pPr>
            <w:r>
              <w:rPr>
                <w:rFonts w:hint="eastAsia"/>
                <w:b/>
                <w:sz w:val="24"/>
                <w:szCs w:val="24"/>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sz w:val="24"/>
                <w:szCs w:val="24"/>
              </w:rPr>
            </w:pPr>
            <w:r>
              <w:rPr>
                <w:rFonts w:hint="eastAsia"/>
                <w:sz w:val="24"/>
                <w:szCs w:val="24"/>
              </w:rPr>
              <w:t>1</w:t>
            </w:r>
          </w:p>
        </w:tc>
        <w:tc>
          <w:tcPr>
            <w:tcW w:w="2552" w:type="dxa"/>
            <w:vAlign w:val="center"/>
          </w:tcPr>
          <w:p>
            <w:pPr>
              <w:jc w:val="center"/>
              <w:rPr>
                <w:sz w:val="24"/>
                <w:szCs w:val="24"/>
              </w:rPr>
            </w:pPr>
            <w:r>
              <w:rPr>
                <w:rFonts w:hint="eastAsia"/>
                <w:sz w:val="24"/>
                <w:szCs w:val="24"/>
              </w:rPr>
              <w:t>报价部分</w:t>
            </w:r>
          </w:p>
          <w:p>
            <w:pPr>
              <w:jc w:val="center"/>
              <w:rPr>
                <w:sz w:val="24"/>
                <w:szCs w:val="24"/>
              </w:rPr>
            </w:pPr>
            <w:r>
              <w:rPr>
                <w:rFonts w:hint="eastAsia"/>
                <w:sz w:val="24"/>
                <w:szCs w:val="24"/>
              </w:rPr>
              <w:t>（30分）</w:t>
            </w:r>
          </w:p>
        </w:tc>
        <w:tc>
          <w:tcPr>
            <w:tcW w:w="5528" w:type="dxa"/>
            <w:vAlign w:val="center"/>
          </w:tcPr>
          <w:p>
            <w:pPr>
              <w:rPr>
                <w:sz w:val="24"/>
                <w:szCs w:val="24"/>
              </w:rPr>
            </w:pPr>
            <w:r>
              <w:rPr>
                <w:rFonts w:hint="eastAsia"/>
                <w:sz w:val="24"/>
                <w:szCs w:val="24"/>
              </w:rPr>
              <w:t>满足磋商文件要求且报价最低的报价为评标基准价，其价格分为满分，其他供应商的价格得分按照下列公式计算：报价得分=（评标基准价/投标报价）×30%×100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sz w:val="24"/>
                <w:szCs w:val="24"/>
              </w:rPr>
            </w:pPr>
            <w:r>
              <w:rPr>
                <w:rFonts w:hint="eastAsia"/>
                <w:sz w:val="24"/>
                <w:szCs w:val="24"/>
              </w:rPr>
              <w:t>2</w:t>
            </w:r>
          </w:p>
        </w:tc>
        <w:tc>
          <w:tcPr>
            <w:tcW w:w="2552" w:type="dxa"/>
            <w:vAlign w:val="center"/>
          </w:tcPr>
          <w:p>
            <w:pPr>
              <w:spacing w:line="274" w:lineRule="exact"/>
              <w:jc w:val="center"/>
              <w:rPr>
                <w:rFonts w:ascii="宋体" w:hAnsi="宋体" w:eastAsia="宋体"/>
                <w:w w:val="99"/>
                <w:sz w:val="24"/>
                <w:szCs w:val="24"/>
              </w:rPr>
            </w:pPr>
            <w:r>
              <w:rPr>
                <w:rFonts w:ascii="宋体" w:hAnsi="宋体" w:eastAsia="宋体"/>
                <w:w w:val="99"/>
                <w:sz w:val="24"/>
                <w:szCs w:val="24"/>
              </w:rPr>
              <w:t>公司实力及</w:t>
            </w:r>
            <w:r>
              <w:rPr>
                <w:rFonts w:hint="eastAsia" w:ascii="宋体" w:hAnsi="宋体" w:eastAsia="宋体"/>
                <w:w w:val="99"/>
                <w:sz w:val="24"/>
                <w:szCs w:val="24"/>
              </w:rPr>
              <w:t>业绩</w:t>
            </w:r>
          </w:p>
          <w:p>
            <w:pPr>
              <w:spacing w:line="274" w:lineRule="exact"/>
              <w:jc w:val="center"/>
              <w:rPr>
                <w:rFonts w:ascii="宋体" w:hAnsi="宋体" w:eastAsia="宋体"/>
                <w:w w:val="99"/>
                <w:sz w:val="24"/>
                <w:szCs w:val="24"/>
              </w:rPr>
            </w:pPr>
            <w:r>
              <w:rPr>
                <w:rFonts w:hint="eastAsia" w:ascii="宋体" w:hAnsi="宋体" w:eastAsia="宋体"/>
                <w:w w:val="99"/>
                <w:sz w:val="24"/>
                <w:szCs w:val="24"/>
              </w:rPr>
              <w:t>（10分）</w:t>
            </w:r>
          </w:p>
        </w:tc>
        <w:tc>
          <w:tcPr>
            <w:tcW w:w="5528" w:type="dxa"/>
            <w:vAlign w:val="center"/>
          </w:tcPr>
          <w:p>
            <w:pPr>
              <w:rPr>
                <w:sz w:val="24"/>
                <w:szCs w:val="24"/>
              </w:rPr>
            </w:pPr>
            <w:r>
              <w:rPr>
                <w:rFonts w:hint="eastAsia"/>
                <w:sz w:val="24"/>
                <w:szCs w:val="24"/>
              </w:rPr>
              <w:t>自2018年1月1日至今已完成的项目，每个项目得2分,本项最高得10分。</w:t>
            </w:r>
            <w:r>
              <w:rPr>
                <w:rFonts w:hint="eastAsia"/>
                <w:b/>
                <w:sz w:val="24"/>
                <w:szCs w:val="24"/>
              </w:rPr>
              <w:t>（提供合同原件，以合同签订时间为准，否则不得分）</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sz w:val="24"/>
                <w:szCs w:val="24"/>
              </w:rPr>
            </w:pPr>
            <w:r>
              <w:rPr>
                <w:rFonts w:hint="eastAsia"/>
                <w:sz w:val="24"/>
                <w:szCs w:val="24"/>
              </w:rPr>
              <w:t>3</w:t>
            </w:r>
          </w:p>
        </w:tc>
        <w:tc>
          <w:tcPr>
            <w:tcW w:w="2552" w:type="dxa"/>
            <w:vAlign w:val="center"/>
          </w:tcPr>
          <w:p>
            <w:pPr>
              <w:spacing w:line="274" w:lineRule="exact"/>
              <w:jc w:val="center"/>
              <w:rPr>
                <w:rFonts w:ascii="宋体" w:hAnsi="宋体" w:eastAsia="宋体"/>
                <w:w w:val="99"/>
                <w:sz w:val="24"/>
                <w:szCs w:val="24"/>
              </w:rPr>
            </w:pPr>
            <w:r>
              <w:rPr>
                <w:rFonts w:ascii="宋体" w:hAnsi="宋体" w:eastAsia="宋体"/>
                <w:w w:val="99"/>
                <w:sz w:val="24"/>
                <w:szCs w:val="24"/>
              </w:rPr>
              <w:t>技术</w:t>
            </w:r>
            <w:r>
              <w:rPr>
                <w:rFonts w:hint="eastAsia" w:ascii="宋体" w:hAnsi="宋体" w:eastAsia="宋体"/>
                <w:w w:val="99"/>
                <w:sz w:val="24"/>
                <w:szCs w:val="24"/>
              </w:rPr>
              <w:t>部分</w:t>
            </w:r>
          </w:p>
          <w:p>
            <w:pPr>
              <w:spacing w:line="274" w:lineRule="exact"/>
              <w:jc w:val="center"/>
              <w:rPr>
                <w:rFonts w:ascii="宋体" w:hAnsi="宋体" w:eastAsia="宋体"/>
                <w:w w:val="99"/>
                <w:sz w:val="24"/>
                <w:szCs w:val="24"/>
              </w:rPr>
            </w:pPr>
            <w:r>
              <w:rPr>
                <w:rFonts w:hint="eastAsia" w:ascii="宋体" w:hAnsi="宋体" w:eastAsia="宋体"/>
                <w:w w:val="99"/>
                <w:sz w:val="24"/>
                <w:szCs w:val="24"/>
              </w:rPr>
              <w:t>（60分）</w:t>
            </w:r>
          </w:p>
        </w:tc>
        <w:tc>
          <w:tcPr>
            <w:tcW w:w="5528" w:type="dxa"/>
            <w:vAlign w:val="center"/>
          </w:tcPr>
          <w:p>
            <w:pPr>
              <w:numPr>
                <w:ilvl w:val="0"/>
                <w:numId w:val="4"/>
              </w:numPr>
              <w:rPr>
                <w:rFonts w:ascii="宋体" w:hAnsi="宋体" w:eastAsia="宋体" w:cs="宋体"/>
                <w:sz w:val="24"/>
                <w:szCs w:val="24"/>
              </w:rPr>
            </w:pPr>
            <w:r>
              <w:rPr>
                <w:rFonts w:hint="eastAsia" w:ascii="宋体" w:hAnsi="宋体" w:eastAsia="宋体" w:cs="宋体"/>
                <w:sz w:val="24"/>
                <w:szCs w:val="24"/>
              </w:rPr>
              <w:t>根据供应商对本采购项目总体理解及认识，包括服务理念、工作目标、整体设想和策划等：一般 0-3 分，良好 4-7 分，优秀 8-10 分。</w:t>
            </w:r>
          </w:p>
          <w:p>
            <w:pPr>
              <w:pStyle w:val="2"/>
              <w:numPr>
                <w:ilvl w:val="0"/>
                <w:numId w:val="4"/>
              </w:numPr>
              <w:ind w:firstLine="0" w:firstLineChars="0"/>
              <w:rPr>
                <w:rFonts w:ascii="宋体" w:hAnsi="宋体" w:eastAsia="宋体" w:cs="宋体"/>
                <w:sz w:val="24"/>
                <w:szCs w:val="24"/>
              </w:rPr>
            </w:pPr>
            <w:r>
              <w:rPr>
                <w:rFonts w:hint="eastAsia" w:ascii="宋体" w:hAnsi="宋体" w:eastAsia="宋体" w:cs="宋体"/>
                <w:sz w:val="24"/>
                <w:szCs w:val="24"/>
              </w:rPr>
              <w:t>中文医学期刊数据库（不含中华医学会系列期刊）期刊数量，满分10分。</w:t>
            </w:r>
          </w:p>
          <w:p>
            <w:pPr>
              <w:pStyle w:val="2"/>
              <w:numPr>
                <w:ilvl w:val="0"/>
                <w:numId w:val="4"/>
              </w:numPr>
              <w:ind w:firstLine="0" w:firstLineChars="0"/>
              <w:rPr>
                <w:rFonts w:ascii="宋体" w:hAnsi="宋体" w:eastAsia="宋体" w:cs="宋体"/>
                <w:sz w:val="24"/>
                <w:szCs w:val="24"/>
              </w:rPr>
            </w:pPr>
            <w:r>
              <w:rPr>
                <w:rFonts w:hint="eastAsia" w:ascii="宋体" w:hAnsi="宋体" w:eastAsia="宋体" w:cs="宋体"/>
                <w:sz w:val="24"/>
                <w:szCs w:val="24"/>
              </w:rPr>
              <w:t>中文医学博硕士学位论文数据库论文数量，满分5分。</w:t>
            </w:r>
          </w:p>
          <w:p>
            <w:pPr>
              <w:pStyle w:val="2"/>
              <w:numPr>
                <w:ilvl w:val="0"/>
                <w:numId w:val="4"/>
              </w:numPr>
              <w:ind w:firstLine="0" w:firstLineChars="0"/>
              <w:rPr>
                <w:rFonts w:ascii="宋体" w:hAnsi="宋体" w:eastAsia="宋体" w:cs="宋体"/>
                <w:sz w:val="24"/>
                <w:szCs w:val="24"/>
              </w:rPr>
            </w:pPr>
            <w:r>
              <w:rPr>
                <w:rFonts w:hint="eastAsia" w:ascii="宋体" w:hAnsi="宋体" w:eastAsia="宋体" w:cs="宋体"/>
                <w:sz w:val="24"/>
                <w:szCs w:val="24"/>
              </w:rPr>
              <w:t>外文医学文献数据库期刊数量，满分20分。</w:t>
            </w:r>
          </w:p>
          <w:p>
            <w:pPr>
              <w:rPr>
                <w:rFonts w:ascii="宋体" w:hAnsi="宋体" w:eastAsia="宋体" w:cs="宋体"/>
                <w:sz w:val="24"/>
                <w:szCs w:val="24"/>
              </w:rPr>
            </w:pPr>
            <w:r>
              <w:rPr>
                <w:rFonts w:hint="eastAsia" w:ascii="宋体" w:hAnsi="宋体" w:eastAsia="宋体" w:cs="宋体"/>
                <w:sz w:val="24"/>
                <w:szCs w:val="24"/>
              </w:rPr>
              <w:t>5、应急事件处理方案：一般 0-3分，良好 4-7分，优秀 8-10 分。</w:t>
            </w:r>
          </w:p>
          <w:p>
            <w:pPr>
              <w:rPr>
                <w:sz w:val="24"/>
                <w:szCs w:val="24"/>
              </w:rPr>
            </w:pPr>
            <w:r>
              <w:rPr>
                <w:rFonts w:hint="eastAsia" w:ascii="宋体" w:hAnsi="宋体" w:eastAsia="宋体" w:cs="宋体"/>
                <w:sz w:val="24"/>
                <w:szCs w:val="24"/>
              </w:rPr>
              <w:t>6、内部考核和规章制度是否健全、完整、科学合理，评标委员会酌情打分，满分5分。</w:t>
            </w:r>
            <w:r>
              <w:rPr>
                <w:sz w:val="24"/>
                <w:szCs w:val="24"/>
              </w:rPr>
              <w:tab/>
            </w:r>
          </w:p>
        </w:tc>
      </w:tr>
    </w:tbl>
    <w:p>
      <w:pPr>
        <w:widowControl/>
        <w:jc w:val="left"/>
        <w:rPr>
          <w:rFonts w:cs="Helvetica" w:asciiTheme="minorEastAsia" w:hAnsiTheme="minorEastAsia"/>
          <w:b/>
          <w:color w:val="FF0000"/>
          <w:sz w:val="32"/>
          <w:szCs w:val="32"/>
        </w:rPr>
      </w:pPr>
    </w:p>
    <w:p>
      <w:pPr>
        <w:widowControl/>
        <w:jc w:val="left"/>
        <w:rPr>
          <w:rFonts w:cs="Helvetica" w:asciiTheme="minorEastAsia" w:hAnsiTheme="minorEastAsia"/>
          <w:b/>
          <w:color w:val="FF0000"/>
          <w:sz w:val="32"/>
          <w:szCs w:val="32"/>
        </w:rPr>
      </w:pPr>
    </w:p>
    <w:p>
      <w:pPr>
        <w:pStyle w:val="2"/>
        <w:ind w:firstLine="643"/>
        <w:rPr>
          <w:rFonts w:cs="Helvetica" w:asciiTheme="minorEastAsia" w:hAnsiTheme="minorEastAsia"/>
          <w:b/>
          <w:color w:val="FF0000"/>
          <w:sz w:val="32"/>
          <w:szCs w:val="32"/>
        </w:rPr>
      </w:pPr>
    </w:p>
    <w:p>
      <w:pPr>
        <w:pStyle w:val="2"/>
        <w:ind w:firstLine="643"/>
        <w:rPr>
          <w:rFonts w:cs="Helvetica" w:asciiTheme="minorEastAsia" w:hAnsiTheme="minorEastAsia"/>
          <w:b/>
          <w:color w:val="FF0000"/>
          <w:sz w:val="32"/>
          <w:szCs w:val="32"/>
        </w:rPr>
      </w:pPr>
    </w:p>
    <w:p>
      <w:pPr>
        <w:pStyle w:val="2"/>
        <w:ind w:firstLine="643"/>
        <w:rPr>
          <w:rFonts w:cs="Helvetica" w:asciiTheme="minorEastAsia" w:hAnsiTheme="minorEastAsia"/>
          <w:b/>
          <w:color w:val="FF0000"/>
          <w:sz w:val="32"/>
          <w:szCs w:val="32"/>
        </w:rPr>
      </w:pPr>
    </w:p>
    <w:p>
      <w:pPr>
        <w:widowControl/>
        <w:jc w:val="left"/>
        <w:rPr>
          <w:rFonts w:cs="Helvetica" w:asciiTheme="minorEastAsia" w:hAnsiTheme="minorEastAsia"/>
          <w:b/>
          <w:color w:val="333333"/>
          <w:sz w:val="32"/>
          <w:szCs w:val="32"/>
        </w:rPr>
      </w:pPr>
    </w:p>
    <w:p>
      <w:pPr>
        <w:pStyle w:val="2"/>
        <w:ind w:firstLine="643"/>
        <w:rPr>
          <w:rFonts w:cs="Helvetica" w:asciiTheme="minorEastAsia" w:hAnsiTheme="minorEastAsia"/>
          <w:b/>
          <w:color w:val="333333"/>
          <w:sz w:val="32"/>
          <w:szCs w:val="32"/>
        </w:rPr>
      </w:pPr>
    </w:p>
    <w:p>
      <w:pPr>
        <w:pStyle w:val="2"/>
        <w:ind w:firstLine="643"/>
        <w:rPr>
          <w:rFonts w:cs="Helvetica" w:asciiTheme="minorEastAsia" w:hAnsiTheme="minorEastAsia"/>
          <w:b/>
          <w:color w:val="333333"/>
          <w:sz w:val="32"/>
          <w:szCs w:val="32"/>
        </w:rPr>
      </w:pPr>
    </w:p>
    <w:p>
      <w:pPr>
        <w:pStyle w:val="2"/>
        <w:ind w:firstLine="643"/>
        <w:rPr>
          <w:rFonts w:cs="Helvetica" w:asciiTheme="minorEastAsia" w:hAnsiTheme="minorEastAsia"/>
          <w:b/>
          <w:color w:val="333333"/>
          <w:sz w:val="32"/>
          <w:szCs w:val="32"/>
        </w:rPr>
      </w:pPr>
    </w:p>
    <w:p>
      <w:pPr>
        <w:widowControl/>
        <w:jc w:val="left"/>
        <w:rPr>
          <w:rFonts w:cs="Helvetica" w:asciiTheme="minorEastAsia" w:hAnsiTheme="minorEastAsia"/>
          <w:b/>
          <w:color w:val="333333"/>
          <w:sz w:val="32"/>
          <w:szCs w:val="32"/>
        </w:rPr>
      </w:pPr>
    </w:p>
    <w:p>
      <w:pPr>
        <w:pStyle w:val="2"/>
      </w:pPr>
    </w:p>
    <w:bookmarkEnd w:id="0"/>
    <w:bookmarkEnd w:id="1"/>
    <w:bookmarkEnd w:id="2"/>
    <w:bookmarkEnd w:id="3"/>
    <w:bookmarkEnd w:id="4"/>
    <w:bookmarkEnd w:id="5"/>
    <w:bookmarkEnd w:id="6"/>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第四章  响应文件附件部分格式</w:t>
      </w:r>
    </w:p>
    <w:p>
      <w:pPr>
        <w:rPr>
          <w:b/>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jc w:val="center"/>
        <w:rPr>
          <w:sz w:val="32"/>
          <w:szCs w:val="32"/>
        </w:rPr>
      </w:pPr>
      <w:r>
        <w:rPr>
          <w:rFonts w:hint="eastAsia"/>
          <w:sz w:val="32"/>
          <w:szCs w:val="32"/>
        </w:rPr>
        <w:t>封面</w:t>
      </w:r>
    </w:p>
    <w:p>
      <w:pPr>
        <w:widowControl/>
        <w:autoSpaceDE w:val="0"/>
        <w:autoSpaceDN w:val="0"/>
        <w:adjustRightInd w:val="0"/>
        <w:spacing w:line="400" w:lineRule="exact"/>
        <w:ind w:right="-481"/>
        <w:jc w:val="right"/>
        <w:rPr>
          <w:rFonts w:ascii="宋体" w:hAnsi="宋体" w:eastAsia="宋体" w:cs="Heiti SC Light"/>
          <w:kern w:val="1"/>
          <w:sz w:val="32"/>
          <w:szCs w:val="32"/>
        </w:rPr>
      </w:pPr>
    </w:p>
    <w:p>
      <w:pPr>
        <w:widowControl/>
        <w:autoSpaceDE w:val="0"/>
        <w:autoSpaceDN w:val="0"/>
        <w:adjustRightInd w:val="0"/>
        <w:spacing w:line="400" w:lineRule="exact"/>
        <w:ind w:right="-481"/>
        <w:jc w:val="right"/>
        <w:rPr>
          <w:rFonts w:ascii="宋体" w:hAnsi="宋体" w:eastAsia="宋体" w:cs="Heiti SC Light"/>
          <w:kern w:val="1"/>
          <w:sz w:val="32"/>
          <w:szCs w:val="32"/>
        </w:rPr>
      </w:pPr>
      <w:r>
        <w:rPr>
          <w:rFonts w:hint="eastAsia" w:ascii="宋体" w:hAnsi="宋体" w:eastAsia="宋体" w:cs="Heiti SC Light"/>
          <w:kern w:val="1"/>
          <w:sz w:val="32"/>
          <w:szCs w:val="32"/>
        </w:rPr>
        <w:t>【正（副）本】</w:t>
      </w:r>
    </w:p>
    <w:p>
      <w:pPr>
        <w:widowControl/>
        <w:autoSpaceDE w:val="0"/>
        <w:autoSpaceDN w:val="0"/>
        <w:adjustRightInd w:val="0"/>
        <w:spacing w:line="400" w:lineRule="exact"/>
        <w:ind w:right="-481"/>
        <w:jc w:val="center"/>
        <w:rPr>
          <w:rFonts w:ascii="宋体" w:hAnsi="宋体" w:eastAsia="宋体" w:cs="Times New Roman"/>
          <w:kern w:val="1"/>
          <w:sz w:val="32"/>
          <w:szCs w:val="32"/>
        </w:rPr>
      </w:pPr>
    </w:p>
    <w:p>
      <w:pPr>
        <w:widowControl/>
        <w:autoSpaceDE w:val="0"/>
        <w:autoSpaceDN w:val="0"/>
        <w:adjustRightInd w:val="0"/>
        <w:ind w:right="-482"/>
        <w:jc w:val="center"/>
        <w:rPr>
          <w:rFonts w:ascii="方正小标宋简体" w:hAnsi="方正小标宋简体" w:eastAsia="方正小标宋简体" w:cs="方正小标宋简体"/>
          <w:kern w:val="1"/>
          <w:sz w:val="72"/>
          <w:szCs w:val="72"/>
        </w:rPr>
      </w:pPr>
    </w:p>
    <w:p>
      <w:pPr>
        <w:widowControl/>
        <w:autoSpaceDE w:val="0"/>
        <w:autoSpaceDN w:val="0"/>
        <w:adjustRightInd w:val="0"/>
        <w:ind w:right="-482"/>
        <w:jc w:val="center"/>
        <w:rPr>
          <w:rFonts w:ascii="方正小标宋简体" w:hAnsi="方正小标宋简体" w:eastAsia="方正小标宋简体" w:cs="方正小标宋简体"/>
          <w:kern w:val="1"/>
          <w:sz w:val="72"/>
          <w:szCs w:val="72"/>
        </w:rPr>
      </w:pPr>
      <w:r>
        <w:rPr>
          <w:rFonts w:hint="eastAsia" w:ascii="方正小标宋简体" w:hAnsi="方正小标宋简体" w:eastAsia="方正小标宋简体" w:cs="方正小标宋简体"/>
          <w:kern w:val="1"/>
          <w:sz w:val="72"/>
          <w:szCs w:val="72"/>
        </w:rPr>
        <w:t>响应文件</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项目名称：</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firstLine="2880" w:firstLineChars="900"/>
        <w:rPr>
          <w:rFonts w:ascii="黑体" w:hAnsi="黑体" w:eastAsia="黑体" w:cs="黑体"/>
          <w:sz w:val="32"/>
          <w:szCs w:val="32"/>
        </w:rPr>
      </w:pPr>
      <w:r>
        <w:rPr>
          <w:rFonts w:hint="eastAsia" w:ascii="宋体" w:hAnsi="宋体" w:eastAsia="宋体" w:cs="仿宋"/>
          <w:kern w:val="1"/>
          <w:sz w:val="32"/>
          <w:szCs w:val="32"/>
        </w:rPr>
        <w:t>20</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rPr>
          <w:rFonts w:ascii="黑体" w:hAnsi="黑体" w:eastAsia="黑体" w:cs="黑体"/>
          <w:sz w:val="32"/>
          <w:szCs w:val="32"/>
        </w:rPr>
      </w:pPr>
      <w:r>
        <w:rPr>
          <w:rFonts w:hint="eastAsia" w:ascii="黑体" w:hAnsi="黑体" w:eastAsia="黑体" w:cs="黑体"/>
          <w:sz w:val="32"/>
          <w:szCs w:val="32"/>
        </w:rPr>
        <w:t>附件2</w:t>
      </w:r>
    </w:p>
    <w:p>
      <w:pPr>
        <w:pStyle w:val="13"/>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投标函</w:t>
      </w:r>
    </w:p>
    <w:p>
      <w:pPr>
        <w:pStyle w:val="13"/>
        <w:ind w:left="720" w:firstLine="562"/>
        <w:jc w:val="center"/>
        <w:rPr>
          <w:b/>
          <w:sz w:val="28"/>
          <w:szCs w:val="28"/>
        </w:rPr>
      </w:pPr>
    </w:p>
    <w:p>
      <w:pPr>
        <w:rPr>
          <w:sz w:val="24"/>
          <w:szCs w:val="24"/>
        </w:rPr>
      </w:pPr>
      <w:r>
        <w:rPr>
          <w:rFonts w:hint="eastAsia"/>
          <w:sz w:val="24"/>
          <w:szCs w:val="24"/>
        </w:rPr>
        <w:t>山东第一医科大学附属青岛眼科医院：</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p>
      <w:pPr>
        <w:spacing w:line="360" w:lineRule="auto"/>
        <w:ind w:firstLine="480" w:firstLineChars="200"/>
        <w:rPr>
          <w:sz w:val="24"/>
          <w:szCs w:val="24"/>
        </w:rPr>
      </w:pPr>
      <w:r>
        <w:rPr>
          <w:rFonts w:hint="eastAsia"/>
          <w:sz w:val="24"/>
          <w:szCs w:val="24"/>
        </w:rPr>
        <w:t>1、我方提交的投标文件，正本一份，副本七份。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2、如果我方的投标文件被接受，我方将履行招标文件中规定的每一项要求，并按我方投标文件中的承诺按期、保质、保量提供产品。</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投标单位全称（公章）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3"/>
        <w:ind w:left="720" w:firstLine="480"/>
        <w:rPr>
          <w:sz w:val="24"/>
          <w:szCs w:val="24"/>
        </w:rPr>
      </w:pPr>
    </w:p>
    <w:p>
      <w:pPr>
        <w:pStyle w:val="13"/>
        <w:ind w:left="720" w:firstLine="480"/>
        <w:rPr>
          <w:sz w:val="24"/>
          <w:szCs w:val="24"/>
        </w:rPr>
      </w:pPr>
      <w:r>
        <w:rPr>
          <w:rFonts w:hint="eastAsia"/>
          <w:sz w:val="24"/>
          <w:szCs w:val="24"/>
        </w:rPr>
        <w:t xml:space="preserve">                             日期：20  年   月   日</w:t>
      </w:r>
    </w:p>
    <w:p>
      <w:pPr>
        <w:pStyle w:val="13"/>
        <w:ind w:left="720" w:firstLine="640"/>
        <w:rPr>
          <w:sz w:val="32"/>
          <w:szCs w:val="32"/>
        </w:rPr>
      </w:pPr>
    </w:p>
    <w:p>
      <w:pPr>
        <w:pStyle w:val="13"/>
        <w:ind w:firstLine="0" w:firstLineChars="0"/>
        <w:rPr>
          <w:sz w:val="32"/>
          <w:szCs w:val="32"/>
        </w:rPr>
      </w:pPr>
    </w:p>
    <w:p>
      <w:pPr>
        <w:pStyle w:val="13"/>
        <w:ind w:firstLine="0" w:firstLineChars="0"/>
        <w:rPr>
          <w:sz w:val="32"/>
          <w:szCs w:val="32"/>
        </w:rPr>
      </w:pPr>
    </w:p>
    <w:p>
      <w:pPr>
        <w:jc w:val="left"/>
        <w:rPr>
          <w:rFonts w:ascii="黑体" w:hAnsi="黑体" w:eastAsia="黑体" w:cs="黑体"/>
          <w:sz w:val="32"/>
          <w:szCs w:val="32"/>
        </w:rPr>
      </w:pPr>
      <w:r>
        <w:rPr>
          <w:rFonts w:hint="eastAsia" w:ascii="黑体" w:hAnsi="黑体" w:eastAsia="黑体" w:cs="黑体"/>
          <w:sz w:val="32"/>
          <w:szCs w:val="32"/>
        </w:rPr>
        <w:t>附件3</w:t>
      </w:r>
    </w:p>
    <w:p>
      <w:pPr>
        <w:ind w:firstLine="480" w:firstLineChars="150"/>
        <w:jc w:val="left"/>
        <w:rPr>
          <w:sz w:val="32"/>
          <w:szCs w:val="32"/>
        </w:rPr>
      </w:pPr>
    </w:p>
    <w:p>
      <w:pPr>
        <w:ind w:firstLine="655" w:firstLineChars="149"/>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法定代表人授权委托书</w:t>
      </w:r>
    </w:p>
    <w:p>
      <w:pPr>
        <w:pStyle w:val="13"/>
        <w:ind w:left="720" w:firstLine="640"/>
        <w:rPr>
          <w:sz w:val="32"/>
          <w:szCs w:val="32"/>
        </w:rPr>
      </w:pPr>
    </w:p>
    <w:p>
      <w:pPr>
        <w:ind w:firstLine="560" w:firstLineChars="200"/>
        <w:rPr>
          <w:sz w:val="28"/>
          <w:szCs w:val="28"/>
        </w:rPr>
      </w:pPr>
      <w:r>
        <w:rPr>
          <w:rFonts w:hint="eastAsia"/>
          <w:sz w:val="28"/>
          <w:szCs w:val="28"/>
        </w:rPr>
        <w:t>山东第一医科大学附属青岛眼科医院：</w:t>
      </w:r>
    </w:p>
    <w:p>
      <w:pPr>
        <w:ind w:firstLine="560" w:firstLineChars="200"/>
        <w:rPr>
          <w:sz w:val="28"/>
          <w:szCs w:val="28"/>
        </w:rPr>
      </w:pPr>
    </w:p>
    <w:p>
      <w:pPr>
        <w:pStyle w:val="13"/>
        <w:spacing w:line="360" w:lineRule="auto"/>
        <w:ind w:left="720" w:firstLine="560"/>
        <w:rPr>
          <w:sz w:val="28"/>
          <w:szCs w:val="28"/>
        </w:rPr>
      </w:pPr>
      <w:r>
        <w:rPr>
          <w:rFonts w:hint="eastAsia"/>
          <w:sz w:val="28"/>
          <w:szCs w:val="28"/>
        </w:rPr>
        <w:t>声明：我 __</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r>
        <w:rPr>
          <w:rFonts w:hint="eastAsia"/>
          <w:sz w:val="28"/>
          <w:szCs w:val="28"/>
        </w:rPr>
        <w:t xml:space="preserve">投标单位名称）的法定代表人，现授权委托 </w:t>
      </w:r>
      <w:r>
        <w:rPr>
          <w:rFonts w:hint="eastAsia"/>
          <w:sz w:val="28"/>
          <w:szCs w:val="28"/>
          <w:u w:val="single"/>
        </w:rPr>
        <w:t xml:space="preserve">           （</w:t>
      </w:r>
      <w:r>
        <w:rPr>
          <w:rFonts w:hint="eastAsia"/>
          <w:sz w:val="28"/>
          <w:szCs w:val="28"/>
        </w:rPr>
        <w:t>姓名）为我公司代理人，代表我公司参加</w:t>
      </w:r>
      <w:r>
        <w:rPr>
          <w:rFonts w:hint="eastAsia"/>
          <w:sz w:val="28"/>
          <w:szCs w:val="28"/>
          <w:u w:val="single"/>
        </w:rPr>
        <w:t xml:space="preserve">            </w:t>
      </w:r>
      <w:r>
        <w:rPr>
          <w:rFonts w:hint="eastAsia"/>
          <w:sz w:val="28"/>
          <w:szCs w:val="28"/>
        </w:rPr>
        <w:t xml:space="preserve"> 项目招标活动。代理人负责投标业务、销售业务和结算业务，所签署的一切文件和处理与之有关的一切事务，我均予承认。</w:t>
      </w:r>
    </w:p>
    <w:p>
      <w:pPr>
        <w:pStyle w:val="13"/>
        <w:spacing w:line="360" w:lineRule="auto"/>
        <w:ind w:left="720" w:firstLine="560"/>
        <w:rPr>
          <w:sz w:val="28"/>
          <w:szCs w:val="28"/>
        </w:rPr>
      </w:pPr>
    </w:p>
    <w:p>
      <w:pPr>
        <w:pStyle w:val="13"/>
        <w:spacing w:line="360" w:lineRule="auto"/>
        <w:ind w:left="720" w:firstLine="560"/>
        <w:rPr>
          <w:sz w:val="28"/>
          <w:szCs w:val="28"/>
        </w:rPr>
      </w:pPr>
      <w:r>
        <w:rPr>
          <w:rFonts w:hint="eastAsia"/>
          <w:sz w:val="28"/>
          <w:szCs w:val="28"/>
        </w:rPr>
        <w:t>代理人：          性别：          年龄：</w:t>
      </w:r>
    </w:p>
    <w:p>
      <w:pPr>
        <w:pStyle w:val="13"/>
        <w:spacing w:line="360" w:lineRule="auto"/>
        <w:ind w:left="720" w:firstLine="560"/>
        <w:rPr>
          <w:sz w:val="28"/>
          <w:szCs w:val="28"/>
        </w:rPr>
      </w:pPr>
      <w:r>
        <w:rPr>
          <w:rFonts w:hint="eastAsia"/>
          <w:sz w:val="28"/>
          <w:szCs w:val="28"/>
        </w:rPr>
        <w:t>单位：            部门：          职务：</w:t>
      </w:r>
    </w:p>
    <w:p>
      <w:pPr>
        <w:pStyle w:val="13"/>
        <w:spacing w:line="360" w:lineRule="auto"/>
        <w:ind w:left="720" w:firstLine="560"/>
        <w:rPr>
          <w:sz w:val="28"/>
          <w:szCs w:val="28"/>
        </w:rPr>
      </w:pPr>
      <w:r>
        <w:rPr>
          <w:rFonts w:hint="eastAsia"/>
          <w:sz w:val="28"/>
          <w:szCs w:val="28"/>
        </w:rPr>
        <w:t>代理人无转委托权。特此委托。</w:t>
      </w:r>
    </w:p>
    <w:p>
      <w:pPr>
        <w:pStyle w:val="13"/>
        <w:spacing w:line="360" w:lineRule="auto"/>
        <w:ind w:left="720" w:firstLine="560"/>
        <w:rPr>
          <w:sz w:val="28"/>
          <w:szCs w:val="28"/>
        </w:rPr>
      </w:pPr>
    </w:p>
    <w:p>
      <w:pPr>
        <w:pStyle w:val="13"/>
        <w:spacing w:line="360" w:lineRule="auto"/>
        <w:ind w:left="720" w:firstLine="560"/>
        <w:rPr>
          <w:sz w:val="28"/>
          <w:szCs w:val="28"/>
        </w:rPr>
      </w:pPr>
      <w:r>
        <w:rPr>
          <w:rFonts w:hint="eastAsia"/>
          <w:sz w:val="28"/>
          <w:szCs w:val="28"/>
        </w:rPr>
        <w:t>投标单位：（公章）</w:t>
      </w:r>
    </w:p>
    <w:p>
      <w:pPr>
        <w:pStyle w:val="13"/>
        <w:spacing w:line="360" w:lineRule="auto"/>
        <w:ind w:left="720" w:firstLine="560"/>
        <w:rPr>
          <w:sz w:val="28"/>
          <w:szCs w:val="28"/>
        </w:rPr>
      </w:pPr>
      <w:r>
        <w:rPr>
          <w:rFonts w:hint="eastAsia"/>
          <w:sz w:val="28"/>
          <w:szCs w:val="28"/>
        </w:rPr>
        <w:t>法定代表人：（签字或盖章）</w:t>
      </w:r>
    </w:p>
    <w:p>
      <w:pPr>
        <w:pStyle w:val="13"/>
        <w:spacing w:line="360" w:lineRule="auto"/>
        <w:ind w:left="720" w:firstLine="480"/>
        <w:rPr>
          <w:sz w:val="24"/>
          <w:szCs w:val="24"/>
        </w:rPr>
      </w:pPr>
    </w:p>
    <w:p>
      <w:pPr>
        <w:pStyle w:val="13"/>
        <w:ind w:firstLine="0" w:firstLineChars="0"/>
        <w:rPr>
          <w:sz w:val="28"/>
          <w:szCs w:val="28"/>
        </w:rPr>
      </w:pPr>
    </w:p>
    <w:p>
      <w:pPr>
        <w:pStyle w:val="13"/>
        <w:ind w:left="720" w:firstLine="560"/>
        <w:jc w:val="right"/>
        <w:rPr>
          <w:sz w:val="28"/>
          <w:szCs w:val="28"/>
        </w:rPr>
      </w:pPr>
      <w:r>
        <w:rPr>
          <w:rFonts w:hint="eastAsia"/>
          <w:sz w:val="28"/>
          <w:szCs w:val="28"/>
        </w:rPr>
        <w:t xml:space="preserve">日期：20   年   月   日           </w:t>
      </w:r>
    </w:p>
    <w:p>
      <w:pPr>
        <w:pStyle w:val="13"/>
        <w:ind w:left="720" w:firstLine="480"/>
        <w:rPr>
          <w:sz w:val="24"/>
          <w:szCs w:val="24"/>
        </w:rPr>
      </w:pPr>
    </w:p>
    <w:p>
      <w:pPr>
        <w:jc w:val="left"/>
        <w:rPr>
          <w:rFonts w:ascii="黑体" w:hAnsi="黑体" w:eastAsia="黑体" w:cs="黑体"/>
          <w:sz w:val="32"/>
          <w:szCs w:val="32"/>
        </w:rPr>
      </w:pPr>
      <w:r>
        <w:rPr>
          <w:rFonts w:hint="eastAsia" w:ascii="黑体" w:hAnsi="黑体" w:eastAsia="黑体" w:cs="黑体"/>
          <w:sz w:val="32"/>
          <w:szCs w:val="32"/>
        </w:rPr>
        <w:t>附件4</w:t>
      </w:r>
    </w:p>
    <w:p>
      <w:pPr>
        <w:pStyle w:val="13"/>
        <w:ind w:left="720" w:firstLine="88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报价一览表</w:t>
      </w:r>
    </w:p>
    <w:p>
      <w:pPr>
        <w:pStyle w:val="13"/>
        <w:spacing w:line="360" w:lineRule="auto"/>
        <w:ind w:left="720" w:firstLine="640"/>
        <w:rPr>
          <w:sz w:val="32"/>
          <w:szCs w:val="32"/>
          <w:highlight w:val="yellow"/>
        </w:rPr>
      </w:pPr>
    </w:p>
    <w:p>
      <w:pPr>
        <w:spacing w:line="360" w:lineRule="auto"/>
        <w:ind w:firstLine="480" w:firstLineChars="150"/>
        <w:rPr>
          <w:sz w:val="32"/>
          <w:szCs w:val="32"/>
        </w:rPr>
      </w:pPr>
      <w:r>
        <w:rPr>
          <w:rFonts w:hint="eastAsia"/>
          <w:sz w:val="32"/>
          <w:szCs w:val="32"/>
        </w:rPr>
        <w:t>项目名称：</w:t>
      </w:r>
    </w:p>
    <w:p>
      <w:pPr>
        <w:spacing w:line="360" w:lineRule="auto"/>
        <w:ind w:firstLine="480" w:firstLineChars="150"/>
        <w:rPr>
          <w:sz w:val="32"/>
          <w:szCs w:val="32"/>
        </w:rPr>
      </w:pPr>
      <w:r>
        <w:rPr>
          <w:rFonts w:hint="eastAsia"/>
          <w:sz w:val="32"/>
          <w:szCs w:val="32"/>
        </w:rPr>
        <w:t>项目编号：</w:t>
      </w:r>
    </w:p>
    <w:p>
      <w:pPr>
        <w:spacing w:line="360" w:lineRule="auto"/>
        <w:ind w:firstLine="480" w:firstLineChars="150"/>
        <w:rPr>
          <w:sz w:val="32"/>
          <w:szCs w:val="32"/>
        </w:rPr>
      </w:pPr>
    </w:p>
    <w:tbl>
      <w:tblPr>
        <w:tblStyle w:val="9"/>
        <w:tblW w:w="75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pStyle w:val="13"/>
              <w:spacing w:line="360" w:lineRule="auto"/>
              <w:ind w:firstLine="0" w:firstLineChars="0"/>
              <w:jc w:val="center"/>
              <w:rPr>
                <w:sz w:val="32"/>
                <w:szCs w:val="32"/>
              </w:rPr>
            </w:pPr>
            <w:r>
              <w:rPr>
                <w:rFonts w:hint="eastAsia"/>
                <w:sz w:val="32"/>
                <w:szCs w:val="32"/>
              </w:rPr>
              <w:t>名称</w:t>
            </w:r>
          </w:p>
        </w:tc>
        <w:tc>
          <w:tcPr>
            <w:tcW w:w="4536" w:type="dxa"/>
          </w:tcPr>
          <w:p>
            <w:pPr>
              <w:pStyle w:val="13"/>
              <w:spacing w:line="360" w:lineRule="auto"/>
              <w:ind w:firstLine="0" w:firstLineChars="0"/>
              <w:jc w:val="center"/>
              <w:rPr>
                <w:sz w:val="32"/>
                <w:szCs w:val="32"/>
              </w:rPr>
            </w:pPr>
            <w:r>
              <w:rPr>
                <w:rFonts w:hint="eastAsia"/>
                <w:sz w:val="32"/>
                <w:szCs w:val="32"/>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976" w:type="dxa"/>
          </w:tcPr>
          <w:p>
            <w:pPr>
              <w:pStyle w:val="13"/>
              <w:spacing w:line="360" w:lineRule="auto"/>
              <w:ind w:firstLine="0" w:firstLineChars="0"/>
              <w:jc w:val="center"/>
              <w:rPr>
                <w:sz w:val="32"/>
                <w:szCs w:val="32"/>
              </w:rPr>
            </w:pPr>
          </w:p>
          <w:p>
            <w:pPr>
              <w:pStyle w:val="13"/>
              <w:spacing w:line="360" w:lineRule="auto"/>
              <w:ind w:firstLine="0" w:firstLineChars="0"/>
              <w:jc w:val="center"/>
              <w:rPr>
                <w:sz w:val="32"/>
                <w:szCs w:val="32"/>
              </w:rPr>
            </w:pPr>
            <w:r>
              <w:rPr>
                <w:rFonts w:hint="eastAsia"/>
                <w:sz w:val="32"/>
                <w:szCs w:val="32"/>
              </w:rPr>
              <w:t>年服务费</w:t>
            </w:r>
          </w:p>
        </w:tc>
        <w:tc>
          <w:tcPr>
            <w:tcW w:w="4536" w:type="dxa"/>
          </w:tcPr>
          <w:p>
            <w:pPr>
              <w:pStyle w:val="13"/>
              <w:spacing w:line="360" w:lineRule="auto"/>
              <w:ind w:firstLine="0" w:firstLineChars="0"/>
              <w:rPr>
                <w:sz w:val="32"/>
                <w:szCs w:val="32"/>
              </w:rPr>
            </w:pPr>
          </w:p>
          <w:p>
            <w:pPr>
              <w:pStyle w:val="13"/>
              <w:spacing w:line="360" w:lineRule="auto"/>
              <w:ind w:firstLine="0" w:firstLineChars="0"/>
              <w:rPr>
                <w:sz w:val="32"/>
                <w:szCs w:val="32"/>
              </w:rPr>
            </w:pPr>
            <w:r>
              <w:rPr>
                <w:rFonts w:hint="eastAsia"/>
                <w:sz w:val="32"/>
                <w:szCs w:val="32"/>
              </w:rPr>
              <w:t xml:space="preserve">大写：           </w:t>
            </w:r>
          </w:p>
          <w:p>
            <w:pPr>
              <w:pStyle w:val="13"/>
              <w:spacing w:line="360" w:lineRule="auto"/>
              <w:ind w:firstLine="0" w:firstLineChars="0"/>
              <w:rPr>
                <w:sz w:val="32"/>
                <w:szCs w:val="32"/>
              </w:rPr>
            </w:pPr>
            <w:r>
              <w:rPr>
                <w:rFonts w:hint="eastAsia"/>
                <w:sz w:val="32"/>
                <w:szCs w:val="32"/>
              </w:rPr>
              <w:t>小写：</w:t>
            </w:r>
          </w:p>
        </w:tc>
      </w:tr>
    </w:tbl>
    <w:p>
      <w:pPr>
        <w:spacing w:line="360" w:lineRule="auto"/>
        <w:ind w:firstLine="480" w:firstLineChars="150"/>
        <w:rPr>
          <w:sz w:val="32"/>
          <w:szCs w:val="32"/>
        </w:rPr>
      </w:pPr>
    </w:p>
    <w:p>
      <w:pPr>
        <w:spacing w:line="360" w:lineRule="auto"/>
        <w:ind w:firstLine="480" w:firstLineChars="150"/>
        <w:rPr>
          <w:sz w:val="32"/>
          <w:szCs w:val="32"/>
        </w:rPr>
      </w:pPr>
      <w:bookmarkStart w:id="7" w:name="OLE_LINK5"/>
      <w:bookmarkStart w:id="8" w:name="OLE_LINK3"/>
      <w:bookmarkStart w:id="9" w:name="OLE_LINK4"/>
      <w:r>
        <w:rPr>
          <w:rFonts w:hint="eastAsia"/>
          <w:sz w:val="32"/>
          <w:szCs w:val="32"/>
        </w:rPr>
        <w:t>投标单位：（公章）</w:t>
      </w:r>
    </w:p>
    <w:p>
      <w:pPr>
        <w:spacing w:line="360" w:lineRule="auto"/>
        <w:ind w:firstLine="480" w:firstLineChars="150"/>
        <w:rPr>
          <w:sz w:val="32"/>
          <w:szCs w:val="32"/>
        </w:rPr>
      </w:pPr>
      <w:r>
        <w:rPr>
          <w:rFonts w:hint="eastAsia"/>
          <w:sz w:val="32"/>
          <w:szCs w:val="32"/>
        </w:rPr>
        <w:t>法定代表人或委托代理人（签字、盖章）</w:t>
      </w:r>
    </w:p>
    <w:p>
      <w:pPr>
        <w:spacing w:line="360" w:lineRule="auto"/>
        <w:ind w:firstLine="480" w:firstLineChars="150"/>
        <w:rPr>
          <w:sz w:val="32"/>
          <w:szCs w:val="32"/>
        </w:rPr>
      </w:pPr>
    </w:p>
    <w:p>
      <w:pPr>
        <w:spacing w:line="360" w:lineRule="auto"/>
        <w:ind w:firstLine="480" w:firstLineChars="150"/>
        <w:rPr>
          <w:sz w:val="32"/>
          <w:szCs w:val="32"/>
        </w:rPr>
      </w:pPr>
      <w:r>
        <w:rPr>
          <w:rFonts w:hint="eastAsia"/>
          <w:sz w:val="32"/>
          <w:szCs w:val="32"/>
        </w:rPr>
        <w:t>日期：20 年  月   日</w:t>
      </w:r>
    </w:p>
    <w:bookmarkEnd w:id="7"/>
    <w:bookmarkEnd w:id="8"/>
    <w:bookmarkEnd w:id="9"/>
    <w:p>
      <w:pPr>
        <w:spacing w:line="360" w:lineRule="auto"/>
        <w:ind w:firstLine="480" w:firstLineChars="150"/>
        <w:rPr>
          <w:sz w:val="32"/>
          <w:szCs w:val="32"/>
        </w:rPr>
      </w:pPr>
    </w:p>
    <w:p>
      <w:pPr>
        <w:pStyle w:val="13"/>
        <w:spacing w:line="360" w:lineRule="auto"/>
        <w:ind w:left="720" w:firstLine="640"/>
        <w:rPr>
          <w:sz w:val="32"/>
          <w:szCs w:val="32"/>
        </w:rPr>
      </w:pPr>
    </w:p>
    <w:p>
      <w:pPr>
        <w:pStyle w:val="13"/>
        <w:spacing w:line="360" w:lineRule="auto"/>
        <w:ind w:left="720" w:firstLine="640"/>
        <w:rPr>
          <w:sz w:val="32"/>
          <w:szCs w:val="32"/>
        </w:rPr>
      </w:pPr>
    </w:p>
    <w:p>
      <w:pPr>
        <w:pStyle w:val="13"/>
        <w:spacing w:line="360" w:lineRule="auto"/>
        <w:ind w:left="720" w:firstLine="640"/>
        <w:rPr>
          <w:sz w:val="32"/>
          <w:szCs w:val="32"/>
        </w:rPr>
      </w:pPr>
    </w:p>
    <w:p>
      <w:pPr>
        <w:pStyle w:val="13"/>
        <w:spacing w:line="360" w:lineRule="auto"/>
        <w:ind w:left="720" w:firstLine="640"/>
        <w:rPr>
          <w:sz w:val="32"/>
          <w:szCs w:val="32"/>
        </w:rPr>
      </w:pPr>
    </w:p>
    <w:p>
      <w:pPr>
        <w:pStyle w:val="13"/>
        <w:spacing w:line="360" w:lineRule="auto"/>
        <w:ind w:left="720" w:firstLine="640"/>
        <w:rPr>
          <w:sz w:val="32"/>
          <w:szCs w:val="32"/>
        </w:rPr>
      </w:pPr>
    </w:p>
    <w:p>
      <w:pPr>
        <w:widowControl/>
        <w:jc w:val="left"/>
        <w:rPr>
          <w:rFonts w:ascii="黑体" w:hAnsi="黑体" w:eastAsia="黑体" w:cs="黑体"/>
          <w:sz w:val="32"/>
          <w:szCs w:val="32"/>
        </w:rPr>
      </w:pPr>
      <w:r>
        <w:rPr>
          <w:sz w:val="32"/>
          <w:szCs w:val="32"/>
        </w:rPr>
        <w:br w:type="page"/>
      </w:r>
    </w:p>
    <w:p>
      <w:pPr>
        <w:jc w:val="left"/>
        <w:rPr>
          <w:rFonts w:ascii="黑体" w:hAnsi="黑体" w:eastAsia="黑体" w:cs="黑体"/>
          <w:sz w:val="32"/>
          <w:szCs w:val="32"/>
        </w:rPr>
      </w:pPr>
      <w:r>
        <w:rPr>
          <w:rFonts w:hint="eastAsia" w:ascii="黑体" w:hAnsi="黑体" w:eastAsia="黑体" w:cs="黑体"/>
          <w:sz w:val="32"/>
          <w:szCs w:val="32"/>
        </w:rPr>
        <w:t>附件5</w:t>
      </w:r>
    </w:p>
    <w:p>
      <w:pPr>
        <w:pStyle w:val="13"/>
        <w:ind w:firstLine="0" w:firstLineChars="0"/>
        <w:jc w:val="center"/>
        <w:rPr>
          <w:b/>
          <w:sz w:val="32"/>
          <w:szCs w:val="32"/>
        </w:rPr>
      </w:pPr>
      <w:r>
        <w:rPr>
          <w:rFonts w:hint="eastAsia" w:ascii="方正小标宋简体" w:hAnsi="方正小标宋简体" w:eastAsia="方正小标宋简体" w:cs="方正小标宋简体"/>
          <w:bCs/>
          <w:sz w:val="44"/>
          <w:szCs w:val="44"/>
        </w:rPr>
        <w:t>近三年同类业绩一览表</w:t>
      </w:r>
    </w:p>
    <w:p>
      <w:pPr>
        <w:pStyle w:val="13"/>
        <w:ind w:left="720" w:firstLine="643"/>
        <w:jc w:val="center"/>
        <w:rPr>
          <w:b/>
          <w:sz w:val="32"/>
          <w:szCs w:val="32"/>
        </w:rPr>
      </w:pPr>
      <w:r>
        <w:rPr>
          <w:rFonts w:hint="eastAsia"/>
          <w:b/>
          <w:sz w:val="32"/>
          <w:szCs w:val="32"/>
        </w:rPr>
        <w:t>（2018年1月1日至今）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8"/>
          <w:szCs w:val="28"/>
        </w:rPr>
      </w:pPr>
      <w:r>
        <w:rPr>
          <w:rFonts w:ascii="宋体" w:hAnsi="宋体" w:eastAsia="宋体"/>
          <w:b/>
          <w:sz w:val="28"/>
          <w:szCs w:val="28"/>
        </w:rPr>
        <w:t>注：近三年同类</w:t>
      </w:r>
      <w:r>
        <w:rPr>
          <w:rFonts w:hint="eastAsia" w:ascii="宋体" w:hAnsi="宋体" w:eastAsia="宋体"/>
          <w:b/>
          <w:sz w:val="28"/>
          <w:szCs w:val="28"/>
        </w:rPr>
        <w:t>项目</w:t>
      </w:r>
      <w:r>
        <w:rPr>
          <w:rFonts w:ascii="宋体" w:hAnsi="宋体" w:eastAsia="宋体"/>
          <w:b/>
          <w:sz w:val="28"/>
          <w:szCs w:val="28"/>
        </w:rPr>
        <w:t>业绩，</w:t>
      </w:r>
      <w:r>
        <w:rPr>
          <w:rFonts w:hint="eastAsia" w:ascii="宋体" w:hAnsi="宋体" w:eastAsia="宋体"/>
          <w:b/>
          <w:sz w:val="28"/>
          <w:szCs w:val="28"/>
        </w:rPr>
        <w:t>需提供合同复印件（正文部分不得覆盖），开标时提交合同原件备查。</w:t>
      </w:r>
    </w:p>
    <w:p>
      <w:pPr>
        <w:spacing w:line="241" w:lineRule="exact"/>
        <w:rPr>
          <w:rFonts w:ascii="Times New Roman" w:hAnsi="Times New Roman" w:eastAsia="Times New Roman"/>
          <w:sz w:val="28"/>
          <w:szCs w:val="28"/>
        </w:rPr>
      </w:pPr>
    </w:p>
    <w:p>
      <w:pPr>
        <w:spacing w:line="200" w:lineRule="exact"/>
        <w:rPr>
          <w:rFonts w:ascii="Times New Roman" w:hAnsi="Times New Roman" w:eastAsia="Times New Roman"/>
          <w:sz w:val="28"/>
          <w:szCs w:val="28"/>
        </w:rPr>
      </w:pPr>
    </w:p>
    <w:p>
      <w:pPr>
        <w:ind w:firstLine="420" w:firstLineChars="150"/>
        <w:rPr>
          <w:sz w:val="28"/>
          <w:szCs w:val="28"/>
        </w:rPr>
      </w:pPr>
      <w:r>
        <w:rPr>
          <w:rFonts w:hint="eastAsia"/>
          <w:sz w:val="28"/>
          <w:szCs w:val="28"/>
        </w:rPr>
        <w:t>投标单位（公章）：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日期：20  年 月 日</w:t>
      </w:r>
    </w:p>
    <w:p>
      <w:pPr>
        <w:ind w:right="560" w:firstLine="480" w:firstLineChars="150"/>
        <w:rPr>
          <w:sz w:val="32"/>
          <w:szCs w:val="32"/>
        </w:rPr>
      </w:pPr>
    </w:p>
    <w:p>
      <w:pPr>
        <w:ind w:right="560" w:firstLine="480" w:firstLineChars="150"/>
        <w:rPr>
          <w:sz w:val="32"/>
          <w:szCs w:val="32"/>
        </w:rPr>
      </w:pPr>
    </w:p>
    <w:p>
      <w:pPr>
        <w:ind w:firstLine="480" w:firstLineChars="150"/>
        <w:rPr>
          <w:sz w:val="32"/>
          <w:szCs w:val="32"/>
        </w:rPr>
      </w:pPr>
    </w:p>
    <w:p>
      <w:pPr>
        <w:ind w:firstLine="480" w:firstLineChars="150"/>
        <w:rPr>
          <w:sz w:val="32"/>
          <w:szCs w:val="32"/>
        </w:rPr>
      </w:pPr>
    </w:p>
    <w:p>
      <w:pPr>
        <w:rPr>
          <w:rFonts w:ascii="方正小标宋简体" w:hAnsi="方正小标宋简体" w:eastAsia="黑体" w:cs="方正小标宋简体"/>
          <w:sz w:val="44"/>
          <w:szCs w:val="44"/>
        </w:rPr>
      </w:pPr>
      <w:r>
        <w:rPr>
          <w:rFonts w:hint="eastAsia" w:ascii="黑体" w:hAnsi="黑体" w:eastAsia="黑体" w:cs="黑体"/>
          <w:sz w:val="32"/>
          <w:szCs w:val="32"/>
        </w:rPr>
        <w:t>附件6</w:t>
      </w:r>
    </w:p>
    <w:p>
      <w:pPr>
        <w:pStyle w:val="13"/>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无违规违法声明</w:t>
      </w:r>
    </w:p>
    <w:p>
      <w:pPr>
        <w:pStyle w:val="13"/>
        <w:ind w:left="720" w:firstLine="640"/>
        <w:rPr>
          <w:sz w:val="32"/>
          <w:szCs w:val="32"/>
        </w:rPr>
      </w:pPr>
    </w:p>
    <w:p>
      <w:pPr>
        <w:rPr>
          <w:sz w:val="32"/>
          <w:szCs w:val="32"/>
        </w:rPr>
      </w:pPr>
      <w:r>
        <w:rPr>
          <w:rFonts w:hint="eastAsia"/>
          <w:sz w:val="32"/>
          <w:szCs w:val="32"/>
        </w:rPr>
        <w:t>山东第一医科大学附属青岛眼科医院：</w:t>
      </w:r>
    </w:p>
    <w:p>
      <w:pPr>
        <w:pStyle w:val="13"/>
        <w:ind w:firstLine="640"/>
        <w:rPr>
          <w:sz w:val="32"/>
          <w:szCs w:val="32"/>
        </w:rPr>
      </w:pPr>
      <w:r>
        <w:rPr>
          <w:rFonts w:hint="eastAsia"/>
          <w:sz w:val="32"/>
          <w:szCs w:val="32"/>
        </w:rPr>
        <w:t>我公司承诺参加本次招标采购活动 3年内在经营活动中没有重大违法记录。</w:t>
      </w:r>
    </w:p>
    <w:p>
      <w:pPr>
        <w:pStyle w:val="13"/>
        <w:ind w:firstLine="640"/>
        <w:rPr>
          <w:sz w:val="32"/>
          <w:szCs w:val="32"/>
        </w:rPr>
      </w:pPr>
      <w:r>
        <w:rPr>
          <w:rFonts w:hint="eastAsia"/>
          <w:sz w:val="32"/>
          <w:szCs w:val="32"/>
        </w:rPr>
        <w:t>特此声明。</w:t>
      </w:r>
    </w:p>
    <w:p>
      <w:pPr>
        <w:pStyle w:val="13"/>
        <w:ind w:firstLine="640"/>
        <w:rPr>
          <w:sz w:val="32"/>
          <w:szCs w:val="32"/>
        </w:rPr>
      </w:pPr>
      <w:r>
        <w:rPr>
          <w:rFonts w:hint="eastAsia"/>
          <w:sz w:val="32"/>
          <w:szCs w:val="32"/>
        </w:rPr>
        <w:t>如果以上声明不真实，我方承担虚假响应的责任，中标无效，并按法律、法规的规定接受处罚。</w:t>
      </w:r>
    </w:p>
    <w:p>
      <w:pPr>
        <w:pStyle w:val="13"/>
        <w:ind w:left="720" w:firstLine="640"/>
        <w:rPr>
          <w:sz w:val="32"/>
          <w:szCs w:val="32"/>
        </w:rPr>
      </w:pPr>
    </w:p>
    <w:p>
      <w:pPr>
        <w:pStyle w:val="13"/>
        <w:ind w:firstLine="640"/>
        <w:rPr>
          <w:sz w:val="32"/>
          <w:szCs w:val="32"/>
        </w:rPr>
      </w:pPr>
      <w:r>
        <w:rPr>
          <w:rFonts w:hint="eastAsia"/>
          <w:sz w:val="32"/>
          <w:szCs w:val="32"/>
        </w:rPr>
        <w:t>投标单位：（公章）</w:t>
      </w:r>
    </w:p>
    <w:p>
      <w:pPr>
        <w:pStyle w:val="13"/>
        <w:ind w:left="720" w:firstLine="640"/>
        <w:rPr>
          <w:sz w:val="32"/>
          <w:szCs w:val="32"/>
        </w:rPr>
      </w:pPr>
    </w:p>
    <w:p>
      <w:pPr>
        <w:pStyle w:val="13"/>
        <w:ind w:firstLine="640"/>
        <w:rPr>
          <w:sz w:val="32"/>
          <w:szCs w:val="32"/>
        </w:rPr>
      </w:pPr>
      <w:r>
        <w:rPr>
          <w:rFonts w:hint="eastAsia"/>
          <w:sz w:val="32"/>
          <w:szCs w:val="32"/>
        </w:rPr>
        <w:t>日期：20  年</w:t>
      </w:r>
      <w:r>
        <w:rPr>
          <w:rFonts w:hint="eastAsia"/>
          <w:sz w:val="32"/>
          <w:szCs w:val="32"/>
        </w:rPr>
        <w:tab/>
      </w:r>
      <w:r>
        <w:rPr>
          <w:rFonts w:hint="eastAsia"/>
          <w:sz w:val="32"/>
          <w:szCs w:val="32"/>
        </w:rPr>
        <w:t xml:space="preserve"> 月 </w:t>
      </w:r>
      <w:r>
        <w:rPr>
          <w:rFonts w:hint="eastAsia"/>
          <w:sz w:val="32"/>
          <w:szCs w:val="32"/>
        </w:rPr>
        <w:tab/>
      </w:r>
      <w:r>
        <w:rPr>
          <w:rFonts w:hint="eastAsia"/>
          <w:sz w:val="32"/>
          <w:szCs w:val="32"/>
        </w:rPr>
        <w:t>日</w:t>
      </w: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pStyle w:val="13"/>
        <w:ind w:left="720" w:firstLine="640"/>
        <w:rPr>
          <w:sz w:val="32"/>
          <w:szCs w:val="32"/>
        </w:rPr>
      </w:pPr>
    </w:p>
    <w:p>
      <w:pPr>
        <w:jc w:val="left"/>
        <w:rPr>
          <w:rFonts w:ascii="黑体" w:hAnsi="黑体" w:eastAsia="黑体" w:cs="黑体"/>
          <w:sz w:val="32"/>
          <w:szCs w:val="32"/>
        </w:rPr>
      </w:pPr>
      <w:r>
        <w:rPr>
          <w:rFonts w:hint="eastAsia" w:ascii="黑体" w:hAnsi="黑体" w:eastAsia="黑体" w:cs="黑体"/>
          <w:sz w:val="32"/>
          <w:szCs w:val="32"/>
        </w:rPr>
        <w:t>附件7</w:t>
      </w:r>
    </w:p>
    <w:p>
      <w:pPr>
        <w:pStyle w:val="13"/>
        <w:ind w:firstLine="0" w:firstLineChars="0"/>
        <w:rPr>
          <w:rFonts w:ascii="方正小标宋简体" w:hAnsi="方正小标宋简体" w:eastAsia="方正小标宋简体" w:cs="方正小标宋简体"/>
          <w:bCs/>
          <w:sz w:val="36"/>
          <w:szCs w:val="36"/>
        </w:rPr>
      </w:pPr>
    </w:p>
    <w:p>
      <w:pPr>
        <w:pStyle w:val="13"/>
        <w:ind w:firstLine="0" w:firstLineChars="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无不良信用记录承诺函（投标人自行查询适用）</w:t>
      </w:r>
    </w:p>
    <w:p>
      <w:pPr>
        <w:pStyle w:val="13"/>
        <w:ind w:firstLine="720"/>
        <w:rPr>
          <w:rFonts w:ascii="方正小标宋简体" w:hAnsi="方正小标宋简体" w:eastAsia="方正小标宋简体" w:cs="方正小标宋简体"/>
          <w:bCs/>
          <w:sz w:val="36"/>
          <w:szCs w:val="36"/>
        </w:rPr>
      </w:pPr>
    </w:p>
    <w:p>
      <w:pPr>
        <w:rPr>
          <w:sz w:val="28"/>
          <w:szCs w:val="28"/>
        </w:rPr>
      </w:pPr>
      <w:r>
        <w:rPr>
          <w:rFonts w:hint="eastAsia"/>
          <w:sz w:val="28"/>
          <w:szCs w:val="28"/>
        </w:rPr>
        <w:t>山东第一医科大学附属青岛眼科医院：</w:t>
      </w:r>
    </w:p>
    <w:p>
      <w:pPr>
        <w:pStyle w:val="13"/>
        <w:ind w:firstLine="560"/>
        <w:rPr>
          <w:sz w:val="28"/>
          <w:szCs w:val="28"/>
        </w:rPr>
      </w:pPr>
      <w:r>
        <w:rPr>
          <w:rFonts w:hint="eastAsia"/>
          <w:sz w:val="28"/>
          <w:szCs w:val="28"/>
        </w:rPr>
        <w:t>本单位郑重承诺，我单位无以下不良信用记录情形：</w:t>
      </w:r>
    </w:p>
    <w:p>
      <w:pPr>
        <w:pStyle w:val="13"/>
        <w:ind w:firstLine="560"/>
        <w:rPr>
          <w:sz w:val="28"/>
          <w:szCs w:val="28"/>
        </w:rPr>
      </w:pPr>
      <w:r>
        <w:rPr>
          <w:rFonts w:hint="eastAsia"/>
          <w:sz w:val="28"/>
          <w:szCs w:val="28"/>
        </w:rPr>
        <w:t>1、被人民法院列入失信被执行人；</w:t>
      </w:r>
    </w:p>
    <w:p>
      <w:pPr>
        <w:pStyle w:val="13"/>
        <w:ind w:firstLine="560"/>
        <w:rPr>
          <w:sz w:val="28"/>
          <w:szCs w:val="28"/>
        </w:rPr>
      </w:pPr>
      <w:r>
        <w:rPr>
          <w:rFonts w:hint="eastAsia"/>
          <w:sz w:val="28"/>
          <w:szCs w:val="28"/>
        </w:rPr>
        <w:t>2、被税务部门列入重大税收违法案件当事人名单；</w:t>
      </w:r>
    </w:p>
    <w:p>
      <w:pPr>
        <w:pStyle w:val="13"/>
        <w:ind w:firstLine="560"/>
        <w:rPr>
          <w:sz w:val="28"/>
          <w:szCs w:val="28"/>
        </w:rPr>
      </w:pPr>
      <w:r>
        <w:rPr>
          <w:rFonts w:hint="eastAsia"/>
          <w:sz w:val="28"/>
          <w:szCs w:val="28"/>
        </w:rPr>
        <w:t>3、被政府采购监管部门列入政府采购严重违法失信行为记录名单；</w:t>
      </w:r>
    </w:p>
    <w:p>
      <w:pPr>
        <w:pStyle w:val="13"/>
        <w:ind w:firstLine="560"/>
        <w:rPr>
          <w:sz w:val="28"/>
          <w:szCs w:val="28"/>
        </w:rPr>
      </w:pPr>
      <w:r>
        <w:rPr>
          <w:rFonts w:hint="eastAsia"/>
          <w:sz w:val="28"/>
          <w:szCs w:val="28"/>
        </w:rPr>
        <w:t>4、不符合政府采购法第二十二条规定的条件。</w:t>
      </w:r>
    </w:p>
    <w:p>
      <w:pPr>
        <w:pStyle w:val="13"/>
        <w:ind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p>
    <w:p>
      <w:pPr>
        <w:pStyle w:val="13"/>
        <w:ind w:firstLine="560"/>
        <w:rPr>
          <w:sz w:val="28"/>
          <w:szCs w:val="28"/>
        </w:rPr>
      </w:pPr>
      <w:r>
        <w:rPr>
          <w:rFonts w:hint="eastAsia"/>
          <w:sz w:val="28"/>
          <w:szCs w:val="28"/>
        </w:rPr>
        <w:t>投标单位：（公章）</w:t>
      </w:r>
    </w:p>
    <w:p>
      <w:pPr>
        <w:pStyle w:val="13"/>
        <w:ind w:left="720" w:firstLine="560"/>
        <w:rPr>
          <w:sz w:val="28"/>
          <w:szCs w:val="28"/>
        </w:rPr>
      </w:pPr>
    </w:p>
    <w:p>
      <w:pPr>
        <w:pStyle w:val="13"/>
        <w:ind w:firstLine="560"/>
        <w:rPr>
          <w:sz w:val="28"/>
          <w:szCs w:val="28"/>
        </w:rPr>
      </w:pPr>
      <w:r>
        <w:rPr>
          <w:rFonts w:hint="eastAsia"/>
          <w:sz w:val="28"/>
          <w:szCs w:val="28"/>
        </w:rPr>
        <w:t>日期：20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ind w:firstLine="419" w:firstLineChars="149"/>
        <w:rPr>
          <w:b/>
          <w:sz w:val="28"/>
          <w:szCs w:val="28"/>
        </w:rPr>
      </w:pPr>
    </w:p>
    <w:p>
      <w:pPr>
        <w:pStyle w:val="13"/>
        <w:ind w:left="720" w:firstLine="640"/>
        <w:rPr>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4A792"/>
    <w:multiLevelType w:val="singleLevel"/>
    <w:tmpl w:val="F4E4A792"/>
    <w:lvl w:ilvl="0" w:tentative="0">
      <w:start w:val="1"/>
      <w:numFmt w:val="decimal"/>
      <w:suff w:val="nothing"/>
      <w:lvlText w:val="%1、"/>
      <w:lvlJc w:val="left"/>
    </w:lvl>
  </w:abstractNum>
  <w:abstractNum w:abstractNumId="1">
    <w:nsid w:val="0FCBBC48"/>
    <w:multiLevelType w:val="singleLevel"/>
    <w:tmpl w:val="0FCBBC48"/>
    <w:lvl w:ilvl="0" w:tentative="0">
      <w:start w:val="1"/>
      <w:numFmt w:val="decimal"/>
      <w:suff w:val="nothing"/>
      <w:lvlText w:val="%1、"/>
      <w:lvlJc w:val="left"/>
    </w:lvl>
  </w:abstractNum>
  <w:abstractNum w:abstractNumId="2">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7E33E0"/>
    <w:multiLevelType w:val="singleLevel"/>
    <w:tmpl w:val="727E33E0"/>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B23"/>
    <w:rsid w:val="00002396"/>
    <w:rsid w:val="0001653B"/>
    <w:rsid w:val="00073883"/>
    <w:rsid w:val="0008190C"/>
    <w:rsid w:val="00097B42"/>
    <w:rsid w:val="00116E25"/>
    <w:rsid w:val="00131B30"/>
    <w:rsid w:val="001C33FC"/>
    <w:rsid w:val="001E1A9B"/>
    <w:rsid w:val="002030C6"/>
    <w:rsid w:val="00206ED9"/>
    <w:rsid w:val="00215885"/>
    <w:rsid w:val="00246026"/>
    <w:rsid w:val="0025389E"/>
    <w:rsid w:val="0028469E"/>
    <w:rsid w:val="002D1DEE"/>
    <w:rsid w:val="002E2551"/>
    <w:rsid w:val="002F1A71"/>
    <w:rsid w:val="00335880"/>
    <w:rsid w:val="00376567"/>
    <w:rsid w:val="00383A22"/>
    <w:rsid w:val="003973F7"/>
    <w:rsid w:val="003A79E2"/>
    <w:rsid w:val="003F6CBA"/>
    <w:rsid w:val="003F7420"/>
    <w:rsid w:val="004019B3"/>
    <w:rsid w:val="00427DC2"/>
    <w:rsid w:val="0049679F"/>
    <w:rsid w:val="004A35A9"/>
    <w:rsid w:val="004A6D6C"/>
    <w:rsid w:val="004D4B79"/>
    <w:rsid w:val="004D509A"/>
    <w:rsid w:val="004F4A7D"/>
    <w:rsid w:val="005026ED"/>
    <w:rsid w:val="00516A47"/>
    <w:rsid w:val="005317ED"/>
    <w:rsid w:val="005459F8"/>
    <w:rsid w:val="0056610C"/>
    <w:rsid w:val="00576C39"/>
    <w:rsid w:val="0059601B"/>
    <w:rsid w:val="005A1D1E"/>
    <w:rsid w:val="005A2D53"/>
    <w:rsid w:val="005A507B"/>
    <w:rsid w:val="005B2C71"/>
    <w:rsid w:val="005C2325"/>
    <w:rsid w:val="005C5C08"/>
    <w:rsid w:val="005F0BCC"/>
    <w:rsid w:val="005F3EA2"/>
    <w:rsid w:val="006011F8"/>
    <w:rsid w:val="0061094E"/>
    <w:rsid w:val="006127FE"/>
    <w:rsid w:val="00631AB0"/>
    <w:rsid w:val="0063688A"/>
    <w:rsid w:val="00680AE5"/>
    <w:rsid w:val="006852E1"/>
    <w:rsid w:val="006A1D7A"/>
    <w:rsid w:val="00706198"/>
    <w:rsid w:val="007210EC"/>
    <w:rsid w:val="0072208F"/>
    <w:rsid w:val="007411D2"/>
    <w:rsid w:val="00754361"/>
    <w:rsid w:val="00757D63"/>
    <w:rsid w:val="00762F74"/>
    <w:rsid w:val="00764843"/>
    <w:rsid w:val="00775338"/>
    <w:rsid w:val="00782328"/>
    <w:rsid w:val="00797CDF"/>
    <w:rsid w:val="007A43C2"/>
    <w:rsid w:val="007B02F2"/>
    <w:rsid w:val="007D4A69"/>
    <w:rsid w:val="007D53B2"/>
    <w:rsid w:val="00810E88"/>
    <w:rsid w:val="00817576"/>
    <w:rsid w:val="00846CB1"/>
    <w:rsid w:val="0086269E"/>
    <w:rsid w:val="00876696"/>
    <w:rsid w:val="00890D20"/>
    <w:rsid w:val="008D4E51"/>
    <w:rsid w:val="008E56BD"/>
    <w:rsid w:val="00920F58"/>
    <w:rsid w:val="009338B5"/>
    <w:rsid w:val="009906FA"/>
    <w:rsid w:val="009974A2"/>
    <w:rsid w:val="009A00A0"/>
    <w:rsid w:val="009A2379"/>
    <w:rsid w:val="009D17A9"/>
    <w:rsid w:val="009E03D3"/>
    <w:rsid w:val="009E512C"/>
    <w:rsid w:val="00A11932"/>
    <w:rsid w:val="00A12D1A"/>
    <w:rsid w:val="00A12DC7"/>
    <w:rsid w:val="00A21EAE"/>
    <w:rsid w:val="00A226E9"/>
    <w:rsid w:val="00A236C3"/>
    <w:rsid w:val="00A45293"/>
    <w:rsid w:val="00AD5262"/>
    <w:rsid w:val="00AE1A3B"/>
    <w:rsid w:val="00AE2DE5"/>
    <w:rsid w:val="00B247F4"/>
    <w:rsid w:val="00B679CF"/>
    <w:rsid w:val="00B97AD4"/>
    <w:rsid w:val="00BB2976"/>
    <w:rsid w:val="00BF1DC6"/>
    <w:rsid w:val="00C02797"/>
    <w:rsid w:val="00C14D4E"/>
    <w:rsid w:val="00C771A5"/>
    <w:rsid w:val="00C82C7F"/>
    <w:rsid w:val="00C93231"/>
    <w:rsid w:val="00CE7B66"/>
    <w:rsid w:val="00CF4DDF"/>
    <w:rsid w:val="00CF6AE4"/>
    <w:rsid w:val="00D26856"/>
    <w:rsid w:val="00D321C8"/>
    <w:rsid w:val="00D368D7"/>
    <w:rsid w:val="00D40AEE"/>
    <w:rsid w:val="00D652DB"/>
    <w:rsid w:val="00D71557"/>
    <w:rsid w:val="00DC1549"/>
    <w:rsid w:val="00DD0849"/>
    <w:rsid w:val="00DE1757"/>
    <w:rsid w:val="00E04888"/>
    <w:rsid w:val="00E2762C"/>
    <w:rsid w:val="00E50B23"/>
    <w:rsid w:val="00E71C9B"/>
    <w:rsid w:val="00ED6F6E"/>
    <w:rsid w:val="00EE6230"/>
    <w:rsid w:val="00F2724F"/>
    <w:rsid w:val="00F47220"/>
    <w:rsid w:val="00F54A90"/>
    <w:rsid w:val="00FE10FE"/>
    <w:rsid w:val="00FE132F"/>
    <w:rsid w:val="04184743"/>
    <w:rsid w:val="06857140"/>
    <w:rsid w:val="0920443E"/>
    <w:rsid w:val="0D695776"/>
    <w:rsid w:val="19083981"/>
    <w:rsid w:val="1F5643E1"/>
    <w:rsid w:val="221300E7"/>
    <w:rsid w:val="23F81B8F"/>
    <w:rsid w:val="2F275F3E"/>
    <w:rsid w:val="47EB6C71"/>
    <w:rsid w:val="53144CBE"/>
    <w:rsid w:val="5787425E"/>
    <w:rsid w:val="57B377E7"/>
    <w:rsid w:val="67BE708E"/>
    <w:rsid w:val="68667CCE"/>
    <w:rsid w:val="6A2256DC"/>
    <w:rsid w:val="714F444B"/>
    <w:rsid w:val="74317EBE"/>
    <w:rsid w:val="7C1F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10"/>
    <w:link w:val="3"/>
    <w:semiHidden/>
    <w:qFormat/>
    <w:uiPriority w:val="99"/>
  </w:style>
  <w:style w:type="paragraph" w:customStyle="1" w:styleId="15">
    <w:name w:val="Normal_7"/>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1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
    <w:name w:val="Normal_15"/>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9">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20">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16FB2-EC94-4590-A6D1-DD5258DBCEA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990</Words>
  <Characters>5644</Characters>
  <Lines>47</Lines>
  <Paragraphs>13</Paragraphs>
  <TotalTime>15</TotalTime>
  <ScaleCrop>false</ScaleCrop>
  <LinksUpToDate>false</LinksUpToDate>
  <CharactersWithSpaces>6621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2018-12-11T09:00:00Z</dcterms:created>
  <dc:creator>石珺</dc:creator>
  <cp:lastModifiedBy>赵龙</cp:lastModifiedBy>
  <dcterms:modified xsi:type="dcterms:W3CDTF">2021-03-15T09:01:34Z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