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6"/>
        <w:pBdr>
          <w:top w:val="none" w:color="auto" w:sz="0" w:space="0"/>
        </w:pBdr>
        <w:spacing w:line="440" w:lineRule="exact"/>
        <w:rPr>
          <w:rFonts w:ascii="宋体" w:hAnsi="宋体"/>
          <w:b/>
          <w:sz w:val="52"/>
        </w:rPr>
      </w:pPr>
      <w:bookmarkStart w:id="0" w:name="_Toc256697441"/>
      <w:bookmarkStart w:id="1" w:name="_Toc263753649"/>
      <w:bookmarkStart w:id="2" w:name="_Toc256697011"/>
      <w:bookmarkStart w:id="3" w:name="_Toc256697381"/>
    </w:p>
    <w:p>
      <w:pPr>
        <w:pStyle w:val="16"/>
        <w:pBdr>
          <w:top w:val="none" w:color="auto" w:sz="0" w:space="0"/>
        </w:pBdr>
        <w:spacing w:line="440" w:lineRule="exact"/>
        <w:rPr>
          <w:rFonts w:ascii="宋体" w:hAnsi="宋体"/>
          <w:b/>
          <w:sz w:val="52"/>
        </w:rPr>
      </w:pPr>
    </w:p>
    <w:p>
      <w:pPr>
        <w:tabs>
          <w:tab w:val="left" w:pos="2445"/>
        </w:tabs>
        <w:spacing w:line="400" w:lineRule="exact"/>
        <w:rPr>
          <w:rFonts w:ascii="宋体" w:hAnsi="宋体"/>
          <w:b/>
          <w:sz w:val="52"/>
        </w:rPr>
      </w:pPr>
    </w:p>
    <w:p>
      <w:pPr>
        <w:pStyle w:val="16"/>
        <w:pBdr>
          <w:bottom w:val="none" w:color="auto" w:sz="0" w:space="2"/>
        </w:pBdr>
        <w:rPr>
          <w:rFonts w:ascii="宋体" w:hAnsi="宋体"/>
          <w:sz w:val="52"/>
        </w:rPr>
      </w:pPr>
    </w:p>
    <w:p>
      <w:pPr>
        <w:spacing w:line="480" w:lineRule="auto"/>
        <w:jc w:val="center"/>
        <w:rPr>
          <w:rFonts w:ascii="黑体" w:hAnsi="黑体" w:eastAsia="黑体"/>
          <w:sz w:val="52"/>
          <w:szCs w:val="52"/>
        </w:rPr>
      </w:pPr>
      <w:r>
        <w:rPr>
          <w:rFonts w:hint="eastAsia" w:ascii="黑体" w:hAnsi="黑体" w:eastAsia="黑体"/>
          <w:sz w:val="52"/>
          <w:szCs w:val="52"/>
        </w:rPr>
        <w:t>山东省眼科研究所</w:t>
      </w:r>
    </w:p>
    <w:p>
      <w:pPr>
        <w:spacing w:line="480" w:lineRule="auto"/>
        <w:jc w:val="center"/>
        <w:rPr>
          <w:rFonts w:ascii="黑体" w:hAnsi="黑体" w:eastAsia="黑体"/>
          <w:sz w:val="52"/>
          <w:szCs w:val="52"/>
        </w:rPr>
      </w:pPr>
      <w:r>
        <w:rPr>
          <w:rFonts w:hint="eastAsia" w:ascii="黑体" w:hAnsi="黑体" w:eastAsia="黑体"/>
          <w:sz w:val="52"/>
          <w:szCs w:val="52"/>
        </w:rPr>
        <w:t xml:space="preserve">【医疗楼二楼门诊装修改造工程】 </w:t>
      </w:r>
      <w:r>
        <w:rPr>
          <w:rFonts w:hint="eastAsia" w:ascii="黑体" w:hAnsi="黑体" w:eastAsia="黑体"/>
          <w:sz w:val="52"/>
        </w:rPr>
        <w:t>招 标 文 件</w:t>
      </w:r>
    </w:p>
    <w:p>
      <w:pPr>
        <w:pStyle w:val="16"/>
        <w:rPr>
          <w:rFonts w:ascii="宋体" w:hAnsi="宋体"/>
          <w:b/>
          <w:sz w:val="52"/>
        </w:rPr>
      </w:pPr>
    </w:p>
    <w:p>
      <w:pPr>
        <w:pStyle w:val="16"/>
        <w:rPr>
          <w:rFonts w:ascii="宋体" w:hAnsi="宋体"/>
          <w:b/>
          <w:sz w:val="5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rPr>
          <w:rFonts w:ascii="黑体" w:hAnsi="黑体" w:eastAsia="黑体"/>
          <w:sz w:val="36"/>
        </w:rPr>
      </w:pPr>
    </w:p>
    <w:p>
      <w:pPr>
        <w:jc w:val="center"/>
        <w:rPr>
          <w:rFonts w:ascii="宋体" w:hAnsi="宋体"/>
          <w:b/>
          <w:sz w:val="36"/>
          <w:szCs w:val="36"/>
        </w:rPr>
      </w:pPr>
      <w:r>
        <w:rPr>
          <w:rFonts w:hint="eastAsia" w:ascii="宋体" w:hAnsi="宋体"/>
          <w:b/>
          <w:sz w:val="36"/>
          <w:szCs w:val="36"/>
        </w:rPr>
        <w:t>【山东省眼科研究所】</w:t>
      </w:r>
    </w:p>
    <w:p>
      <w:pPr>
        <w:snapToGrid w:val="0"/>
        <w:spacing w:line="360" w:lineRule="auto"/>
        <w:jc w:val="center"/>
        <w:rPr>
          <w:rFonts w:ascii="宋体" w:hAnsi="宋体"/>
          <w:b/>
          <w:sz w:val="36"/>
          <w:szCs w:val="36"/>
        </w:rPr>
        <w:sectPr>
          <w:headerReference r:id="rId3" w:type="default"/>
          <w:footerReference r:id="rId4" w:type="even"/>
          <w:pgSz w:w="11906" w:h="16838"/>
          <w:pgMar w:top="1440" w:right="1800" w:bottom="1440" w:left="1800" w:header="851" w:footer="907" w:gutter="0"/>
          <w:pgNumType w:fmt="numberInDash" w:start="1"/>
          <w:cols w:space="720" w:num="1"/>
          <w:docGrid w:linePitch="312" w:charSpace="0"/>
        </w:sectPr>
      </w:pPr>
      <w:r>
        <w:rPr>
          <w:rFonts w:hint="eastAsia" w:ascii="宋体" w:hAnsi="宋体"/>
          <w:b/>
          <w:sz w:val="36"/>
          <w:szCs w:val="36"/>
        </w:rPr>
        <w:t>【</w:t>
      </w:r>
      <w:r>
        <w:rPr>
          <w:rFonts w:hint="eastAsia" w:ascii="宋体" w:hAnsi="宋体"/>
          <w:b/>
          <w:sz w:val="36"/>
          <w:szCs w:val="36"/>
          <w:highlight w:val="none"/>
        </w:rPr>
        <w:t>2015】年【</w:t>
      </w:r>
      <w:r>
        <w:rPr>
          <w:rFonts w:hint="eastAsia" w:ascii="宋体" w:hAnsi="宋体"/>
          <w:b/>
          <w:sz w:val="36"/>
          <w:szCs w:val="36"/>
          <w:highlight w:val="none"/>
          <w:lang w:val="en-US" w:eastAsia="zh-CN"/>
        </w:rPr>
        <w:t>11</w:t>
      </w:r>
      <w:r>
        <w:rPr>
          <w:rFonts w:hint="eastAsia" w:ascii="宋体" w:hAnsi="宋体"/>
          <w:b/>
          <w:sz w:val="36"/>
          <w:szCs w:val="36"/>
          <w:highlight w:val="none"/>
        </w:rPr>
        <w:t>】月【</w:t>
      </w:r>
      <w:r>
        <w:rPr>
          <w:rFonts w:hint="eastAsia" w:ascii="宋体" w:hAnsi="宋体"/>
          <w:b/>
          <w:sz w:val="36"/>
          <w:szCs w:val="36"/>
          <w:highlight w:val="none"/>
          <w:lang w:val="en-US" w:eastAsia="zh-CN"/>
        </w:rPr>
        <w:t>4</w:t>
      </w:r>
      <w:r>
        <w:rPr>
          <w:rFonts w:hint="eastAsia" w:ascii="宋体" w:hAnsi="宋体"/>
          <w:b/>
          <w:sz w:val="36"/>
          <w:szCs w:val="36"/>
        </w:rPr>
        <w:t>】日</w:t>
      </w:r>
    </w:p>
    <w:p>
      <w:pPr>
        <w:rPr>
          <w:rFonts w:ascii="宋体" w:hAnsi="宋体"/>
        </w:rPr>
      </w:pPr>
    </w:p>
    <w:p>
      <w:pPr>
        <w:widowControl/>
        <w:jc w:val="left"/>
        <w:rPr>
          <w:rFonts w:ascii="宋体" w:hAnsi="宋体"/>
        </w:rPr>
        <w:sectPr>
          <w:headerReference r:id="rId6" w:type="first"/>
          <w:footerReference r:id="rId8" w:type="first"/>
          <w:headerReference r:id="rId5" w:type="default"/>
          <w:footerReference r:id="rId7" w:type="default"/>
          <w:type w:val="continuous"/>
          <w:pgSz w:w="11906" w:h="16838"/>
          <w:pgMar w:top="737" w:right="1247" w:bottom="1077" w:left="1247" w:header="851" w:footer="907" w:gutter="0"/>
          <w:pgNumType w:fmt="numberInDash" w:start="1"/>
          <w:cols w:space="720" w:num="1"/>
          <w:titlePg/>
          <w:docGrid w:type="lines" w:linePitch="312" w:charSpace="0"/>
        </w:sectPr>
      </w:pPr>
    </w:p>
    <w:p>
      <w:pPr>
        <w:pStyle w:val="16"/>
        <w:spacing w:line="440" w:lineRule="exact"/>
        <w:outlineLvl w:val="0"/>
        <w:rPr>
          <w:rFonts w:ascii="宋体" w:hAnsi="宋体"/>
          <w:sz w:val="32"/>
        </w:rPr>
      </w:pPr>
    </w:p>
    <w:p>
      <w:pPr>
        <w:pStyle w:val="16"/>
        <w:spacing w:line="440" w:lineRule="exact"/>
        <w:outlineLvl w:val="0"/>
        <w:rPr>
          <w:rFonts w:ascii="宋体" w:hAnsi="宋体"/>
          <w:sz w:val="32"/>
        </w:rPr>
      </w:pPr>
    </w:p>
    <w:p>
      <w:pPr>
        <w:pStyle w:val="16"/>
        <w:spacing w:line="440" w:lineRule="exact"/>
        <w:outlineLvl w:val="0"/>
        <w:rPr>
          <w:rFonts w:ascii="宋体" w:hAnsi="宋体"/>
          <w:sz w:val="32"/>
        </w:rPr>
      </w:pPr>
    </w:p>
    <w:p>
      <w:pPr>
        <w:pStyle w:val="16"/>
        <w:spacing w:line="440" w:lineRule="exact"/>
        <w:outlineLvl w:val="0"/>
        <w:rPr>
          <w:rFonts w:ascii="宋体" w:hAnsi="宋体"/>
          <w:sz w:val="32"/>
        </w:rPr>
      </w:pPr>
    </w:p>
    <w:p>
      <w:pPr>
        <w:spacing w:line="440" w:lineRule="exact"/>
        <w:jc w:val="center"/>
        <w:rPr>
          <w:rFonts w:ascii="宋体" w:hAnsi="宋体"/>
          <w:b/>
          <w:sz w:val="28"/>
        </w:rPr>
      </w:pPr>
      <w:bookmarkStart w:id="4" w:name="_Toc217512859"/>
      <w:bookmarkStart w:id="5" w:name="_Toc223590434"/>
    </w:p>
    <w:p>
      <w:pPr>
        <w:spacing w:line="440" w:lineRule="exact"/>
        <w:jc w:val="center"/>
        <w:rPr>
          <w:rFonts w:ascii="宋体" w:hAnsi="宋体"/>
          <w:b/>
          <w:sz w:val="28"/>
        </w:rPr>
      </w:pPr>
    </w:p>
    <w:p>
      <w:pPr>
        <w:spacing w:line="440" w:lineRule="exact"/>
        <w:jc w:val="center"/>
        <w:rPr>
          <w:rFonts w:ascii="宋体" w:hAnsi="宋体"/>
          <w:b/>
          <w:sz w:val="28"/>
        </w:rPr>
      </w:pPr>
    </w:p>
    <w:p>
      <w:pPr>
        <w:pStyle w:val="2"/>
      </w:pPr>
      <w:bookmarkStart w:id="6" w:name="_Toc256698102"/>
      <w:bookmarkStart w:id="7" w:name="_Toc256697385"/>
      <w:bookmarkStart w:id="8" w:name="_Toc256697325"/>
      <w:bookmarkStart w:id="9" w:name="_Toc263767914"/>
      <w:bookmarkStart w:id="10" w:name="_Toc377024395"/>
      <w:bookmarkStart w:id="11" w:name="_Toc263753633"/>
      <w:r>
        <w:rPr>
          <w:rFonts w:hint="eastAsia"/>
        </w:rPr>
        <w:t>第一部分</w:t>
      </w:r>
      <w:bookmarkStart w:id="12" w:name="_Toc256698103"/>
      <w:bookmarkStart w:id="13" w:name="_Toc256697326"/>
      <w:bookmarkEnd w:id="4"/>
      <w:bookmarkEnd w:id="5"/>
      <w:bookmarkEnd w:id="6"/>
      <w:bookmarkEnd w:id="7"/>
      <w:bookmarkEnd w:id="8"/>
      <w:r>
        <w:rPr>
          <w:rFonts w:hint="eastAsia"/>
        </w:rPr>
        <w:t xml:space="preserve">  投标须知</w:t>
      </w:r>
      <w:bookmarkEnd w:id="9"/>
      <w:bookmarkEnd w:id="10"/>
      <w:bookmarkEnd w:id="11"/>
      <w:bookmarkEnd w:id="12"/>
      <w:bookmarkEnd w:id="13"/>
    </w:p>
    <w:p>
      <w:pPr>
        <w:spacing w:line="440" w:lineRule="exact"/>
        <w:jc w:val="center"/>
        <w:rPr>
          <w:rFonts w:ascii="宋体" w:hAnsi="宋体"/>
          <w:b/>
          <w:sz w:val="36"/>
          <w:u w:val="single"/>
        </w:rPr>
      </w:pPr>
    </w:p>
    <w:p>
      <w:pPr>
        <w:spacing w:line="440" w:lineRule="exact"/>
        <w:jc w:val="center"/>
        <w:rPr>
          <w:rFonts w:ascii="宋体" w:hAnsi="宋体"/>
          <w:b/>
          <w:sz w:val="36"/>
          <w:u w:val="single"/>
        </w:rPr>
      </w:pPr>
    </w:p>
    <w:p>
      <w:pPr>
        <w:spacing w:line="440" w:lineRule="exact"/>
        <w:jc w:val="center"/>
        <w:rPr>
          <w:rFonts w:ascii="宋体" w:hAnsi="宋体"/>
          <w:b/>
          <w:sz w:val="36"/>
          <w:u w:val="single"/>
        </w:rPr>
      </w:pPr>
    </w:p>
    <w:p>
      <w:pPr>
        <w:spacing w:line="440" w:lineRule="exact"/>
        <w:jc w:val="center"/>
        <w:rPr>
          <w:rFonts w:ascii="宋体" w:hAnsi="宋体"/>
          <w:b/>
          <w:sz w:val="36"/>
          <w:u w:val="single"/>
        </w:rPr>
      </w:pPr>
    </w:p>
    <w:p>
      <w:pPr>
        <w:spacing w:line="440" w:lineRule="exact"/>
        <w:jc w:val="center"/>
        <w:rPr>
          <w:rFonts w:ascii="宋体" w:hAnsi="宋体"/>
          <w:b/>
          <w:sz w:val="48"/>
          <w:u w:val="single"/>
        </w:rPr>
      </w:pPr>
    </w:p>
    <w:p>
      <w:pPr>
        <w:spacing w:line="440" w:lineRule="exact"/>
        <w:jc w:val="center"/>
        <w:rPr>
          <w:rFonts w:ascii="宋体" w:hAnsi="宋体"/>
          <w:b/>
          <w:sz w:val="48"/>
          <w:u w:val="single"/>
        </w:rPr>
      </w:pPr>
    </w:p>
    <w:p>
      <w:pPr>
        <w:spacing w:line="440" w:lineRule="exact"/>
        <w:jc w:val="center"/>
        <w:rPr>
          <w:rFonts w:ascii="宋体" w:hAnsi="宋体"/>
          <w:b/>
          <w:sz w:val="48"/>
          <w:u w:val="single"/>
        </w:rPr>
      </w:pPr>
    </w:p>
    <w:p>
      <w:pPr>
        <w:spacing w:line="440" w:lineRule="exact"/>
        <w:jc w:val="center"/>
        <w:rPr>
          <w:rFonts w:ascii="宋体" w:hAnsi="宋体"/>
          <w:b/>
          <w:sz w:val="32"/>
        </w:rPr>
      </w:pPr>
      <w:r>
        <w:rPr>
          <w:rFonts w:hint="eastAsia" w:ascii="宋体" w:hAnsi="宋体"/>
          <w:b/>
          <w:sz w:val="44"/>
        </w:rPr>
        <w:t xml:space="preserve">              </w:t>
      </w:r>
    </w:p>
    <w:p>
      <w:pPr>
        <w:tabs>
          <w:tab w:val="left" w:pos="840"/>
        </w:tabs>
        <w:spacing w:before="40" w:line="440" w:lineRule="exact"/>
        <w:ind w:left="840" w:hanging="840"/>
        <w:rPr>
          <w:rFonts w:ascii="宋体" w:hAnsi="宋体"/>
          <w:b/>
        </w:rPr>
      </w:pPr>
    </w:p>
    <w:p>
      <w:pPr>
        <w:pStyle w:val="17"/>
        <w:tabs>
          <w:tab w:val="right" w:leader="dot" w:pos="11328"/>
        </w:tabs>
        <w:spacing w:line="440" w:lineRule="exact"/>
        <w:rPr>
          <w:rFonts w:ascii="宋体" w:hAnsi="宋体" w:eastAsia="宋体"/>
          <w:b/>
        </w:rPr>
        <w:sectPr>
          <w:footerReference r:id="rId9" w:type="first"/>
          <w:pgSz w:w="11906" w:h="16838"/>
          <w:pgMar w:top="737" w:right="1247" w:bottom="1077" w:left="1247" w:header="851" w:footer="907" w:gutter="0"/>
          <w:pgNumType w:fmt="numberInDash"/>
          <w:cols w:space="720" w:num="1"/>
          <w:titlePg/>
          <w:docGrid w:type="lines" w:linePitch="312" w:charSpace="0"/>
        </w:sectPr>
      </w:pPr>
    </w:p>
    <w:p>
      <w:pPr>
        <w:pStyle w:val="17"/>
        <w:tabs>
          <w:tab w:val="right" w:leader="dot" w:pos="11328"/>
        </w:tabs>
        <w:spacing w:line="440" w:lineRule="exact"/>
        <w:rPr>
          <w:rFonts w:ascii="宋体" w:hAnsi="宋体" w:eastAsia="宋体"/>
          <w:b/>
        </w:rPr>
      </w:pPr>
    </w:p>
    <w:tbl>
      <w:tblPr>
        <w:tblStyle w:val="29"/>
        <w:tblW w:w="904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2008"/>
        <w:gridCol w:w="6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hAnsi="宋体"/>
                <w:sz w:val="24"/>
              </w:rPr>
            </w:pPr>
            <w:r>
              <w:rPr>
                <w:rFonts w:hint="eastAsia" w:ascii="宋体" w:hAnsi="宋体"/>
                <w:b/>
                <w:sz w:val="24"/>
              </w:rPr>
              <w:t>序号</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ascii="宋体" w:hAnsi="宋体"/>
                <w:b/>
                <w:sz w:val="24"/>
              </w:rPr>
              <w:t>条  款  名  称</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宋体" w:hAnsi="宋体"/>
                <w:sz w:val="24"/>
              </w:rPr>
            </w:pPr>
            <w:r>
              <w:rPr>
                <w:rFonts w:ascii="宋体" w:hAnsi="宋体"/>
                <w:b/>
                <w:sz w:val="24"/>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1</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工程名称和地址</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szCs w:val="24"/>
              </w:rPr>
            </w:pPr>
            <w:r>
              <w:rPr>
                <w:rFonts w:hint="eastAsia" w:ascii="宋体" w:hAnsi="宋体"/>
                <w:sz w:val="24"/>
                <w:szCs w:val="24"/>
              </w:rPr>
              <w:t>项目</w:t>
            </w:r>
            <w:r>
              <w:rPr>
                <w:rFonts w:ascii="宋体" w:hAnsi="宋体"/>
                <w:sz w:val="24"/>
                <w:szCs w:val="24"/>
              </w:rPr>
              <w:t xml:space="preserve">名称： </w:t>
            </w:r>
            <w:r>
              <w:rPr>
                <w:rFonts w:hint="eastAsia" w:ascii="宋体" w:hAnsi="宋体"/>
                <w:sz w:val="24"/>
                <w:szCs w:val="24"/>
              </w:rPr>
              <w:t>【</w:t>
            </w:r>
            <w:r>
              <w:rPr>
                <w:rFonts w:hint="eastAsia" w:ascii="黑体" w:hAnsi="黑体" w:eastAsia="黑体"/>
                <w:sz w:val="24"/>
                <w:szCs w:val="24"/>
              </w:rPr>
              <w:t>医疗楼二楼门诊装修改造工程</w:t>
            </w:r>
            <w:r>
              <w:rPr>
                <w:rFonts w:hint="eastAsia" w:ascii="宋体" w:hAnsi="宋体"/>
                <w:sz w:val="24"/>
                <w:szCs w:val="24"/>
              </w:rPr>
              <w:t>】</w:t>
            </w:r>
          </w:p>
          <w:p>
            <w:pPr>
              <w:snapToGrid w:val="0"/>
              <w:rPr>
                <w:rFonts w:ascii="宋体" w:hAnsi="宋体"/>
                <w:sz w:val="24"/>
                <w:szCs w:val="24"/>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rPr>
              <w:t xml:space="preserve"> 【 青岛市燕儿岛路5号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2</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招标人</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szCs w:val="24"/>
              </w:rPr>
            </w:pPr>
            <w:r>
              <w:rPr>
                <w:rFonts w:hint="eastAsia" w:ascii="宋体" w:hAnsi="宋体"/>
                <w:sz w:val="24"/>
                <w:szCs w:val="24"/>
              </w:rPr>
              <w:t>招标人名称：【山东省眼科研究所】</w:t>
            </w:r>
          </w:p>
          <w:p>
            <w:pPr>
              <w:snapToGrid w:val="0"/>
              <w:rPr>
                <w:rFonts w:ascii="宋体" w:hAnsi="宋体"/>
                <w:sz w:val="24"/>
                <w:szCs w:val="24"/>
              </w:rPr>
            </w:pPr>
            <w:r>
              <w:rPr>
                <w:rFonts w:hint="eastAsia" w:ascii="宋体" w:hAnsi="宋体"/>
                <w:sz w:val="24"/>
                <w:szCs w:val="24"/>
              </w:rPr>
              <w:t>办公地址： 【青岛市燕儿岛路5号】</w:t>
            </w:r>
          </w:p>
          <w:p>
            <w:pPr>
              <w:snapToGrid w:val="0"/>
              <w:rPr>
                <w:rFonts w:ascii="宋体" w:hAnsi="宋体"/>
                <w:sz w:val="24"/>
                <w:szCs w:val="24"/>
                <w:highlight w:val="none"/>
              </w:rPr>
            </w:pPr>
            <w:r>
              <w:rPr>
                <w:rFonts w:hint="eastAsia" w:ascii="宋体" w:hAnsi="宋体"/>
                <w:sz w:val="24"/>
                <w:szCs w:val="24"/>
              </w:rPr>
              <w:t>第一</w:t>
            </w:r>
            <w:r>
              <w:rPr>
                <w:rFonts w:ascii="宋体" w:hAnsi="宋体"/>
                <w:sz w:val="24"/>
                <w:szCs w:val="24"/>
              </w:rPr>
              <w:t>联系人：</w:t>
            </w:r>
            <w:r>
              <w:rPr>
                <w:rFonts w:hint="eastAsia" w:ascii="宋体" w:hAnsi="宋体"/>
                <w:sz w:val="24"/>
                <w:szCs w:val="24"/>
              </w:rPr>
              <w:t>【</w:t>
            </w:r>
            <w:r>
              <w:rPr>
                <w:rFonts w:hint="eastAsia" w:ascii="宋体" w:hAnsi="宋体"/>
                <w:sz w:val="24"/>
                <w:szCs w:val="24"/>
                <w:highlight w:val="none"/>
                <w:lang w:eastAsia="zh-CN"/>
              </w:rPr>
              <w:t>孙文娟</w:t>
            </w:r>
            <w:r>
              <w:rPr>
                <w:rFonts w:hint="eastAsia" w:ascii="宋体" w:hAnsi="宋体"/>
                <w:sz w:val="24"/>
                <w:szCs w:val="24"/>
                <w:highlight w:val="none"/>
              </w:rPr>
              <w:t>】</w:t>
            </w:r>
          </w:p>
          <w:p>
            <w:pPr>
              <w:snapToGrid w:val="0"/>
              <w:rPr>
                <w:rFonts w:ascii="宋体" w:hAnsi="宋体"/>
                <w:sz w:val="24"/>
                <w:szCs w:val="24"/>
                <w:highlight w:val="none"/>
              </w:rPr>
            </w:pPr>
            <w:r>
              <w:rPr>
                <w:rFonts w:ascii="宋体" w:hAnsi="宋体"/>
                <w:sz w:val="24"/>
                <w:szCs w:val="24"/>
                <w:highlight w:val="none"/>
              </w:rPr>
              <w:t>电</w:t>
            </w:r>
            <w:r>
              <w:rPr>
                <w:rFonts w:hint="eastAsia" w:ascii="宋体" w:hAnsi="宋体"/>
                <w:sz w:val="24"/>
                <w:szCs w:val="24"/>
                <w:highlight w:val="none"/>
              </w:rPr>
              <w:t xml:space="preserve">      </w:t>
            </w:r>
            <w:r>
              <w:rPr>
                <w:rFonts w:ascii="宋体" w:hAnsi="宋体"/>
                <w:sz w:val="24"/>
                <w:szCs w:val="24"/>
                <w:highlight w:val="none"/>
              </w:rPr>
              <w:t>话：</w:t>
            </w:r>
            <w:r>
              <w:rPr>
                <w:rFonts w:hint="eastAsia" w:ascii="宋体" w:hAnsi="宋体"/>
                <w:sz w:val="24"/>
                <w:szCs w:val="24"/>
                <w:highlight w:val="none"/>
              </w:rPr>
              <w:t>【</w:t>
            </w:r>
            <w:r>
              <w:rPr>
                <w:rFonts w:hint="eastAsia" w:ascii="宋体" w:hAnsi="宋体"/>
                <w:color w:val="auto"/>
                <w:sz w:val="24"/>
                <w:szCs w:val="24"/>
                <w:highlight w:val="none"/>
                <w:lang w:val="en-US" w:eastAsia="zh-CN"/>
              </w:rPr>
              <w:t>0532-85968971</w:t>
            </w:r>
            <w:r>
              <w:rPr>
                <w:rFonts w:hint="eastAsia" w:ascii="宋体" w:hAnsi="宋体"/>
                <w:sz w:val="24"/>
                <w:szCs w:val="24"/>
                <w:highlight w:val="none"/>
              </w:rPr>
              <w:t>】</w:t>
            </w:r>
          </w:p>
          <w:p>
            <w:pPr>
              <w:snapToGrid w:val="0"/>
              <w:rPr>
                <w:rFonts w:ascii="宋体" w:hAnsi="宋体"/>
                <w:sz w:val="24"/>
                <w:szCs w:val="24"/>
                <w:highlight w:val="none"/>
              </w:rPr>
            </w:pPr>
            <w:r>
              <w:rPr>
                <w:rFonts w:hint="eastAsia" w:ascii="宋体" w:hAnsi="宋体"/>
                <w:sz w:val="24"/>
                <w:szCs w:val="24"/>
                <w:highlight w:val="none"/>
              </w:rPr>
              <w:t>第二</w:t>
            </w:r>
            <w:r>
              <w:rPr>
                <w:rFonts w:ascii="宋体" w:hAnsi="宋体"/>
                <w:sz w:val="24"/>
                <w:szCs w:val="24"/>
                <w:highlight w:val="none"/>
              </w:rPr>
              <w:t>联系人：</w:t>
            </w:r>
            <w:r>
              <w:rPr>
                <w:rFonts w:hint="eastAsia" w:ascii="宋体" w:hAnsi="宋体"/>
                <w:sz w:val="24"/>
                <w:szCs w:val="24"/>
                <w:highlight w:val="none"/>
              </w:rPr>
              <w:t>【</w:t>
            </w:r>
            <w:r>
              <w:rPr>
                <w:rFonts w:hint="eastAsia" w:ascii="宋体" w:hAnsi="宋体"/>
                <w:sz w:val="24"/>
                <w:szCs w:val="24"/>
                <w:highlight w:val="none"/>
                <w:lang w:eastAsia="zh-CN"/>
              </w:rPr>
              <w:t>王琪</w:t>
            </w:r>
            <w:r>
              <w:rPr>
                <w:rFonts w:hint="eastAsia" w:ascii="宋体" w:hAnsi="宋体"/>
                <w:sz w:val="24"/>
                <w:szCs w:val="24"/>
                <w:highlight w:val="none"/>
              </w:rPr>
              <w:t>】</w:t>
            </w:r>
          </w:p>
          <w:p>
            <w:pPr>
              <w:snapToGrid w:val="0"/>
              <w:rPr>
                <w:rFonts w:ascii="宋体" w:hAnsi="宋体"/>
                <w:sz w:val="24"/>
                <w:szCs w:val="24"/>
              </w:rPr>
            </w:pPr>
            <w:r>
              <w:rPr>
                <w:rFonts w:ascii="宋体" w:hAnsi="宋体"/>
                <w:sz w:val="24"/>
                <w:szCs w:val="24"/>
                <w:highlight w:val="none"/>
              </w:rPr>
              <w:t>电</w:t>
            </w:r>
            <w:r>
              <w:rPr>
                <w:rFonts w:hint="eastAsia" w:ascii="宋体" w:hAnsi="宋体"/>
                <w:sz w:val="24"/>
                <w:szCs w:val="24"/>
                <w:highlight w:val="none"/>
              </w:rPr>
              <w:t xml:space="preserve">      </w:t>
            </w:r>
            <w:r>
              <w:rPr>
                <w:rFonts w:ascii="宋体" w:hAnsi="宋体"/>
                <w:sz w:val="24"/>
                <w:szCs w:val="24"/>
                <w:highlight w:val="none"/>
              </w:rPr>
              <w:t>话：</w:t>
            </w:r>
            <w:r>
              <w:rPr>
                <w:rFonts w:hint="eastAsia" w:ascii="宋体" w:hAnsi="宋体"/>
                <w:sz w:val="24"/>
                <w:szCs w:val="24"/>
                <w:highlight w:val="none"/>
              </w:rPr>
              <w:t>【</w:t>
            </w:r>
            <w:r>
              <w:rPr>
                <w:rFonts w:hint="eastAsia" w:ascii="宋体" w:hAnsi="宋体"/>
                <w:sz w:val="24"/>
                <w:szCs w:val="24"/>
                <w:highlight w:val="none"/>
                <w:lang w:val="en-US" w:eastAsia="zh-CN"/>
              </w:rPr>
              <w:t>0532-85899625</w:t>
            </w:r>
            <w:r>
              <w:rPr>
                <w:rFonts w:hint="eastAsia" w:ascii="宋体" w:hAnsi="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3</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评标办法</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 xml:space="preserve">采用 </w:t>
            </w:r>
            <w:r>
              <w:rPr>
                <w:rFonts w:hint="eastAsia" w:ascii="宋体" w:hAnsi="宋体"/>
                <w:sz w:val="24"/>
                <w:u w:val="single"/>
              </w:rPr>
              <w:t xml:space="preserve">综合评分法 </w:t>
            </w:r>
            <w:r>
              <w:rPr>
                <w:rFonts w:hint="eastAsia" w:ascii="宋体" w:hAnsi="宋体"/>
                <w:sz w:val="24"/>
              </w:rPr>
              <w:t>，技术标权重占</w:t>
            </w:r>
            <w:r>
              <w:rPr>
                <w:rFonts w:hint="eastAsia" w:ascii="宋体" w:hAnsi="宋体"/>
                <w:sz w:val="24"/>
                <w:u w:val="single"/>
              </w:rPr>
              <w:t xml:space="preserve">20% </w:t>
            </w:r>
            <w:r>
              <w:rPr>
                <w:rFonts w:hint="eastAsia" w:ascii="宋体" w:hAnsi="宋体"/>
                <w:sz w:val="24"/>
              </w:rPr>
              <w:t>，商务标权重占</w:t>
            </w:r>
            <w:r>
              <w:rPr>
                <w:rFonts w:hint="eastAsia" w:ascii="宋体" w:hAnsi="宋体"/>
                <w:sz w:val="24"/>
                <w:u w:val="single"/>
              </w:rPr>
              <w:t xml:space="preserve">80% </w:t>
            </w:r>
            <w:r>
              <w:rPr>
                <w:rFonts w:hint="eastAsia" w:ascii="宋体" w:hAnsi="宋体"/>
                <w:sz w:val="24"/>
              </w:rPr>
              <w:t>。详见本须知附件评标办法。</w:t>
            </w:r>
          </w:p>
          <w:p>
            <w:pPr>
              <w:snapToGrid w:val="0"/>
              <w:rPr>
                <w:rFonts w:ascii="宋体" w:hAnsi="宋体"/>
                <w:sz w:val="24"/>
              </w:rPr>
            </w:pPr>
            <w:r>
              <w:rPr>
                <w:rFonts w:hint="eastAsia" w:ascii="宋体" w:hAnsi="宋体"/>
                <w:sz w:val="24"/>
              </w:rPr>
              <w:t>提醒投标人注意：投标人的报价高低将直接影响评标结果。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4</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招标范围</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w:t>
            </w:r>
            <w:r>
              <w:rPr>
                <w:rFonts w:hint="eastAsia" w:ascii="黑体" w:hAnsi="黑体" w:eastAsia="黑体"/>
                <w:sz w:val="24"/>
                <w:szCs w:val="24"/>
              </w:rPr>
              <w:t>医疗楼二楼门诊装修改造工程</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5</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质量标准</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6</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工期要求</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u w:val="single"/>
              </w:rPr>
            </w:pPr>
            <w:r>
              <w:rPr>
                <w:rFonts w:hint="eastAsia" w:ascii="宋体" w:hAnsi="宋体"/>
                <w:sz w:val="24"/>
              </w:rPr>
              <w:t>工期日历天数</w:t>
            </w:r>
            <w:r>
              <w:rPr>
                <w:rFonts w:hint="eastAsia" w:ascii="宋体" w:hAnsi="宋体"/>
                <w:sz w:val="24"/>
                <w:highlight w:val="none"/>
              </w:rPr>
              <w:t>：</w:t>
            </w:r>
            <w:r>
              <w:rPr>
                <w:rFonts w:hint="eastAsia" w:ascii="宋体" w:hAnsi="宋体"/>
                <w:sz w:val="24"/>
                <w:highlight w:val="none"/>
                <w:u w:val="singl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7</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招标文件的澄清</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在递交投标文件截止日期前</w:t>
            </w: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sz w:val="24"/>
              </w:rPr>
              <w:t>天提交质疑文件。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8</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ascii="宋体" w:hAnsi="宋体"/>
                <w:sz w:val="24"/>
              </w:rPr>
              <w:t>商务标包括以下文件</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投标人需提交如下商务标文件：</w:t>
            </w:r>
          </w:p>
          <w:p>
            <w:pPr>
              <w:snapToGrid w:val="0"/>
              <w:rPr>
                <w:rFonts w:ascii="宋体" w:hAnsi="宋体"/>
                <w:sz w:val="24"/>
              </w:rPr>
            </w:pPr>
            <w:r>
              <w:rPr>
                <w:rFonts w:hint="eastAsia" w:ascii="宋体" w:hAnsi="宋体"/>
                <w:sz w:val="24"/>
              </w:rPr>
              <w:t>1.法定代表人资格证书</w:t>
            </w:r>
          </w:p>
          <w:p>
            <w:pPr>
              <w:snapToGrid w:val="0"/>
              <w:rPr>
                <w:rFonts w:ascii="宋体" w:hAnsi="宋体"/>
                <w:sz w:val="24"/>
              </w:rPr>
            </w:pPr>
            <w:r>
              <w:rPr>
                <w:rFonts w:hint="eastAsia" w:ascii="宋体" w:hAnsi="宋体"/>
                <w:sz w:val="24"/>
              </w:rPr>
              <w:t>2.投标文件签署授权委托书（如投标文件签署人不是法定代表人）</w:t>
            </w:r>
          </w:p>
          <w:p>
            <w:pPr>
              <w:snapToGrid w:val="0"/>
              <w:rPr>
                <w:rFonts w:ascii="宋体" w:hAnsi="宋体"/>
                <w:sz w:val="24"/>
              </w:rPr>
            </w:pPr>
            <w:r>
              <w:rPr>
                <w:rFonts w:hint="eastAsia" w:ascii="宋体" w:hAnsi="宋体"/>
                <w:sz w:val="24"/>
              </w:rPr>
              <w:t>3.投标函</w:t>
            </w:r>
          </w:p>
          <w:p>
            <w:pPr>
              <w:snapToGrid w:val="0"/>
              <w:rPr>
                <w:rFonts w:ascii="宋体" w:hAnsi="宋体"/>
                <w:sz w:val="24"/>
              </w:rPr>
            </w:pPr>
            <w:r>
              <w:rPr>
                <w:rFonts w:hint="eastAsia" w:ascii="宋体" w:hAnsi="宋体"/>
                <w:sz w:val="24"/>
              </w:rPr>
              <w:t>4.工程量清单报价表和必要的说明</w:t>
            </w:r>
          </w:p>
          <w:p>
            <w:pPr>
              <w:snapToGrid w:val="0"/>
              <w:rPr>
                <w:rFonts w:ascii="宋体" w:hAnsi="宋体"/>
                <w:sz w:val="24"/>
              </w:rPr>
            </w:pPr>
            <w:r>
              <w:rPr>
                <w:rFonts w:hint="eastAsia" w:ascii="宋体" w:hAnsi="宋体"/>
                <w:sz w:val="24"/>
              </w:rPr>
              <w:t>5.营业执照、资质等重要文件加盖红章，标书</w:t>
            </w:r>
            <w:r>
              <w:rPr>
                <w:rFonts w:hint="eastAsia" w:ascii="宋体" w:hAnsi="宋体"/>
                <w:b/>
                <w:sz w:val="24"/>
              </w:rPr>
              <w:t>必须</w:t>
            </w:r>
            <w:r>
              <w:rPr>
                <w:rFonts w:hint="eastAsia" w:ascii="宋体" w:hAnsi="宋体"/>
                <w:sz w:val="24"/>
              </w:rPr>
              <w:t>加盖骑缝红章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9</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highlight w:val="yellow"/>
              </w:rPr>
            </w:pPr>
            <w:r>
              <w:rPr>
                <w:rFonts w:hint="eastAsia" w:ascii="宋体" w:hAnsi="宋体"/>
                <w:sz w:val="24"/>
              </w:rPr>
              <w:t>技术</w:t>
            </w:r>
            <w:r>
              <w:rPr>
                <w:rFonts w:ascii="宋体" w:hAnsi="宋体"/>
                <w:sz w:val="24"/>
              </w:rPr>
              <w:t>标包括以下文件</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投标人还应提交如下技术标文件：</w:t>
            </w:r>
          </w:p>
          <w:p>
            <w:pPr>
              <w:snapToGrid w:val="0"/>
              <w:rPr>
                <w:rFonts w:ascii="宋体" w:hAnsi="宋体"/>
                <w:sz w:val="24"/>
              </w:rPr>
            </w:pPr>
            <w:r>
              <w:rPr>
                <w:rFonts w:hint="eastAsia" w:ascii="宋体" w:hAnsi="宋体"/>
                <w:sz w:val="24"/>
              </w:rPr>
              <w:t>1.【质量保证措施】</w:t>
            </w:r>
          </w:p>
          <w:p>
            <w:pPr>
              <w:snapToGrid w:val="0"/>
              <w:rPr>
                <w:rFonts w:ascii="宋体" w:hAnsi="宋体"/>
                <w:sz w:val="24"/>
              </w:rPr>
            </w:pPr>
            <w:r>
              <w:rPr>
                <w:rFonts w:hint="eastAsia" w:ascii="宋体" w:hAnsi="宋体"/>
                <w:sz w:val="24"/>
              </w:rPr>
              <w:t>2.【环境保护措施】</w:t>
            </w:r>
          </w:p>
          <w:p>
            <w:pPr>
              <w:tabs>
                <w:tab w:val="left" w:pos="1597"/>
              </w:tabs>
              <w:snapToGrid w:val="0"/>
              <w:rPr>
                <w:rFonts w:ascii="宋体" w:hAnsi="宋体"/>
                <w:sz w:val="24"/>
              </w:rPr>
            </w:pPr>
            <w:r>
              <w:rPr>
                <w:rFonts w:hint="eastAsia" w:ascii="宋体" w:hAnsi="宋体"/>
                <w:sz w:val="24"/>
              </w:rPr>
              <w:t>﹍﹍</w:t>
            </w:r>
            <w:r>
              <w:rPr>
                <w:rFonts w:hint="eastAsia" w:ascii="宋体" w:hAnsi="宋体"/>
                <w:sz w:val="24"/>
                <w:lang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10</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投标文件的份数</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u w:val="single"/>
              </w:rPr>
            </w:pPr>
            <w:r>
              <w:rPr>
                <w:rFonts w:hint="eastAsia" w:ascii="宋体" w:hAnsi="宋体"/>
                <w:sz w:val="24"/>
              </w:rPr>
              <w:t>正本一份；副本【 四 】份。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11</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其他报价要求</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 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12</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投标文件有效期</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自递交投标文件截止之日起</w:t>
            </w:r>
            <w:r>
              <w:rPr>
                <w:rFonts w:hint="eastAsia" w:ascii="宋体" w:hAnsi="宋体"/>
                <w:sz w:val="24"/>
                <w:u w:val="single"/>
              </w:rPr>
              <w:t>【 90 】</w:t>
            </w:r>
            <w:r>
              <w:rPr>
                <w:rFonts w:hint="eastAsia" w:ascii="宋体" w:hAnsi="宋体"/>
                <w:sz w:val="24"/>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13</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投标文件的递交</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投标文件递交截止时间：</w:t>
            </w:r>
          </w:p>
          <w:p>
            <w:pPr>
              <w:snapToGrid w:val="0"/>
              <w:rPr>
                <w:rFonts w:hint="eastAsia" w:ascii="宋体" w:hAnsi="宋体"/>
                <w:sz w:val="24"/>
                <w:lang w:eastAsia="zh-CN"/>
              </w:rPr>
            </w:pPr>
            <w:r>
              <w:rPr>
                <w:rFonts w:hint="eastAsia" w:ascii="宋体" w:hAnsi="宋体"/>
                <w:sz w:val="24"/>
                <w:lang w:val="en-US" w:eastAsia="zh-CN"/>
              </w:rPr>
              <w:t>2015</w:t>
            </w:r>
            <w:r>
              <w:rPr>
                <w:rFonts w:hint="default" w:ascii="宋体" w:hAnsi="宋体"/>
                <w:sz w:val="24"/>
              </w:rPr>
              <w:t>年</w:t>
            </w:r>
            <w:r>
              <w:rPr>
                <w:rFonts w:hint="eastAsia" w:ascii="宋体" w:hAnsi="宋体"/>
                <w:sz w:val="24"/>
                <w:lang w:val="en-US" w:eastAsia="zh-CN"/>
              </w:rPr>
              <w:t>11</w:t>
            </w:r>
            <w:r>
              <w:rPr>
                <w:rFonts w:hint="default" w:ascii="宋体" w:hAnsi="宋体"/>
                <w:sz w:val="24"/>
              </w:rPr>
              <w:t>月</w:t>
            </w:r>
            <w:r>
              <w:rPr>
                <w:rFonts w:hint="eastAsia" w:ascii="宋体" w:hAnsi="宋体"/>
                <w:sz w:val="24"/>
                <w:lang w:val="en-US" w:eastAsia="zh-CN"/>
              </w:rPr>
              <w:t>14</w:t>
            </w:r>
            <w:r>
              <w:rPr>
                <w:rFonts w:hint="default" w:ascii="宋体" w:hAnsi="宋体"/>
                <w:sz w:val="24"/>
              </w:rPr>
              <w:t>日</w:t>
            </w:r>
            <w:r>
              <w:rPr>
                <w:rFonts w:hint="eastAsia" w:ascii="宋体" w:hAnsi="宋体"/>
                <w:sz w:val="24"/>
                <w:lang w:val="en-US" w:eastAsia="zh-CN"/>
              </w:rPr>
              <w:t>12</w:t>
            </w:r>
            <w:r>
              <w:rPr>
                <w:rFonts w:hint="eastAsia" w:ascii="宋体" w:hAnsi="宋体"/>
                <w:sz w:val="24"/>
                <w:lang w:eastAsia="zh-CN"/>
              </w:rPr>
              <w:t>：</w:t>
            </w:r>
            <w:r>
              <w:rPr>
                <w:rFonts w:hint="eastAsia" w:ascii="宋体" w:hAnsi="宋体"/>
                <w:sz w:val="24"/>
                <w:lang w:val="en-US" w:eastAsia="zh-CN"/>
              </w:rPr>
              <w:t>00</w:t>
            </w:r>
            <w:r>
              <w:rPr>
                <w:rFonts w:hint="eastAsia" w:ascii="宋体" w:hAnsi="宋体"/>
                <w:sz w:val="24"/>
                <w:lang w:eastAsia="zh-CN"/>
              </w:rPr>
              <w:t>（北京时间）</w:t>
            </w:r>
          </w:p>
          <w:p>
            <w:pPr>
              <w:snapToGrid w:val="0"/>
              <w:rPr>
                <w:rFonts w:ascii="宋体" w:hAnsi="宋体"/>
                <w:sz w:val="24"/>
                <w:u w:val="single"/>
              </w:rPr>
            </w:pPr>
            <w:r>
              <w:rPr>
                <w:rFonts w:hint="eastAsia" w:ascii="宋体" w:hAnsi="宋体"/>
                <w:sz w:val="24"/>
              </w:rPr>
              <w:t>投标文件递交地点：</w:t>
            </w:r>
            <w:r>
              <w:rPr>
                <w:rFonts w:hint="eastAsia" w:ascii="宋体" w:hAnsi="宋体"/>
                <w:sz w:val="24"/>
                <w:szCs w:val="24"/>
              </w:rPr>
              <w:t>青岛</w:t>
            </w:r>
            <w:r>
              <w:rPr>
                <w:rFonts w:hint="eastAsia" w:ascii="宋体" w:hAnsi="宋体"/>
                <w:sz w:val="24"/>
                <w:szCs w:val="24"/>
                <w:lang w:eastAsia="zh-CN"/>
              </w:rPr>
              <w:t>眼科医院</w:t>
            </w:r>
            <w:r>
              <w:rPr>
                <w:rFonts w:hint="eastAsia" w:ascii="宋体" w:hAnsi="宋体"/>
                <w:sz w:val="24"/>
                <w:szCs w:val="24"/>
                <w:lang w:val="en-US" w:eastAsia="zh-CN"/>
              </w:rPr>
              <w:t>3号楼2楼医学装备部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pacing w:val="24"/>
                <w:sz w:val="24"/>
              </w:rPr>
            </w:pPr>
            <w:r>
              <w:rPr>
                <w:rFonts w:hint="eastAsia" w:ascii="宋体" w:hAnsi="宋体"/>
                <w:spacing w:val="24"/>
                <w:sz w:val="24"/>
              </w:rPr>
              <w:t>14</w:t>
            </w:r>
          </w:p>
        </w:tc>
        <w:tc>
          <w:tcPr>
            <w:tcW w:w="20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rPr>
            </w:pPr>
            <w:r>
              <w:rPr>
                <w:rFonts w:hint="eastAsia" w:ascii="宋体" w:hAnsi="宋体"/>
                <w:sz w:val="24"/>
              </w:rPr>
              <w:t>开标时间和地点</w:t>
            </w:r>
          </w:p>
        </w:tc>
        <w:tc>
          <w:tcPr>
            <w:tcW w:w="61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宋体" w:hAnsi="宋体"/>
                <w:sz w:val="24"/>
                <w:highlight w:val="none"/>
              </w:rPr>
            </w:pPr>
            <w:r>
              <w:rPr>
                <w:rFonts w:hint="eastAsia" w:ascii="宋体" w:hAnsi="宋体"/>
                <w:sz w:val="24"/>
                <w:highlight w:val="none"/>
              </w:rPr>
              <w:t>开标时间：</w:t>
            </w:r>
          </w:p>
          <w:p>
            <w:pPr>
              <w:snapToGrid w:val="0"/>
              <w:rPr>
                <w:rFonts w:hint="default" w:ascii="宋体" w:hAnsi="宋体"/>
                <w:sz w:val="24"/>
              </w:rPr>
            </w:pPr>
            <w:r>
              <w:rPr>
                <w:rFonts w:hint="eastAsia" w:ascii="宋体" w:hAnsi="宋体"/>
                <w:sz w:val="24"/>
                <w:lang w:val="en-US" w:eastAsia="zh-CN"/>
              </w:rPr>
              <w:t>2015</w:t>
            </w:r>
            <w:r>
              <w:rPr>
                <w:rFonts w:hint="default" w:ascii="宋体" w:hAnsi="宋体"/>
                <w:sz w:val="24"/>
              </w:rPr>
              <w:t>年</w:t>
            </w:r>
            <w:r>
              <w:rPr>
                <w:rFonts w:hint="eastAsia" w:ascii="宋体" w:hAnsi="宋体"/>
                <w:sz w:val="24"/>
                <w:lang w:val="en-US" w:eastAsia="zh-CN"/>
              </w:rPr>
              <w:t>11</w:t>
            </w:r>
            <w:r>
              <w:rPr>
                <w:rFonts w:hint="default" w:ascii="宋体" w:hAnsi="宋体"/>
                <w:sz w:val="24"/>
              </w:rPr>
              <w:t>月</w:t>
            </w:r>
            <w:r>
              <w:rPr>
                <w:rFonts w:hint="eastAsia" w:ascii="宋体" w:hAnsi="宋体"/>
                <w:sz w:val="24"/>
                <w:lang w:val="en-US" w:eastAsia="zh-CN"/>
              </w:rPr>
              <w:t>16</w:t>
            </w:r>
            <w:r>
              <w:rPr>
                <w:rFonts w:hint="default" w:ascii="宋体" w:hAnsi="宋体"/>
                <w:sz w:val="24"/>
              </w:rPr>
              <w:t>日（</w:t>
            </w:r>
            <w:r>
              <w:rPr>
                <w:rFonts w:hint="eastAsia" w:ascii="宋体" w:hAnsi="宋体"/>
                <w:sz w:val="24"/>
                <w:lang w:eastAsia="zh-CN"/>
              </w:rPr>
              <w:t>周一）</w:t>
            </w:r>
            <w:r>
              <w:rPr>
                <w:rFonts w:hint="eastAsia" w:ascii="宋体" w:hAnsi="宋体"/>
                <w:sz w:val="24"/>
                <w:lang w:val="en-US" w:eastAsia="zh-CN"/>
              </w:rPr>
              <w:t>14：00</w:t>
            </w:r>
            <w:r>
              <w:rPr>
                <w:rFonts w:hint="default" w:ascii="宋体" w:hAnsi="宋体"/>
                <w:sz w:val="24"/>
              </w:rPr>
              <w:t>（北京时间）</w:t>
            </w:r>
          </w:p>
          <w:p>
            <w:pPr>
              <w:snapToGrid w:val="0"/>
              <w:rPr>
                <w:rFonts w:ascii="宋体" w:hAnsi="宋体"/>
                <w:sz w:val="24"/>
                <w:u w:val="single"/>
              </w:rPr>
            </w:pPr>
            <w:r>
              <w:rPr>
                <w:rFonts w:hint="eastAsia" w:ascii="宋体" w:hAnsi="宋体"/>
                <w:sz w:val="24"/>
              </w:rPr>
              <w:t>开标地点：</w:t>
            </w:r>
            <w:r>
              <w:rPr>
                <w:rFonts w:hint="eastAsia" w:ascii="宋体" w:hAnsi="宋体"/>
                <w:sz w:val="24"/>
                <w:lang w:eastAsia="zh-CN"/>
              </w:rPr>
              <w:t>青岛眼科医院</w:t>
            </w:r>
            <w:r>
              <w:rPr>
                <w:rFonts w:hint="eastAsia" w:ascii="宋体" w:hAnsi="宋体"/>
                <w:sz w:val="24"/>
                <w:lang w:val="en-US" w:eastAsia="zh-CN"/>
              </w:rPr>
              <w:t>1号楼7楼会议室</w:t>
            </w:r>
          </w:p>
        </w:tc>
      </w:tr>
    </w:tbl>
    <w:p>
      <w:pPr>
        <w:rPr>
          <w:rFonts w:ascii="宋体" w:hAnsi="宋体"/>
        </w:rPr>
        <w:sectPr>
          <w:pgSz w:w="11906" w:h="16838"/>
          <w:pgMar w:top="737" w:right="1247" w:bottom="1077" w:left="1247" w:header="851" w:footer="907" w:gutter="0"/>
          <w:pgNumType w:fmt="numberInDash"/>
          <w:cols w:space="720" w:num="1"/>
          <w:titlePg/>
          <w:docGrid w:type="lines" w:linePitch="312" w:charSpace="0"/>
        </w:sectPr>
      </w:pPr>
    </w:p>
    <w:p>
      <w:pPr>
        <w:rPr>
          <w:rFonts w:ascii="宋体" w:hAnsi="宋体"/>
        </w:rPr>
      </w:pPr>
    </w:p>
    <w:tbl>
      <w:tblPr>
        <w:tblStyle w:val="29"/>
        <w:tblW w:w="98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8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jc w:val="center"/>
        </w:trPr>
        <w:tc>
          <w:tcPr>
            <w:tcW w:w="9811" w:type="dxa"/>
            <w:gridSpan w:val="2"/>
            <w:vAlign w:val="center"/>
          </w:tcPr>
          <w:p>
            <w:pPr>
              <w:spacing w:line="440" w:lineRule="exact"/>
              <w:jc w:val="center"/>
              <w:rPr>
                <w:rFonts w:ascii="宋体" w:hAnsi="宋体"/>
                <w:spacing w:val="24"/>
                <w:sz w:val="32"/>
              </w:rPr>
            </w:pPr>
            <w:r>
              <w:rPr>
                <w:rFonts w:hint="eastAsia" w:ascii="宋体" w:hAnsi="宋体"/>
                <w:b/>
                <w:spacing w:val="24"/>
                <w:sz w:val="32"/>
              </w:rPr>
              <w:t>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jc w:val="center"/>
        </w:trPr>
        <w:tc>
          <w:tcPr>
            <w:tcW w:w="9811" w:type="dxa"/>
            <w:gridSpan w:val="2"/>
            <w:vAlign w:val="center"/>
          </w:tcPr>
          <w:p>
            <w:pPr>
              <w:pStyle w:val="3"/>
              <w:rPr>
                <w:rFonts w:ascii="宋体" w:hAnsi="宋体" w:cs="黑体"/>
                <w:b w:val="0"/>
                <w:spacing w:val="24"/>
              </w:rPr>
            </w:pPr>
            <w:bookmarkStart w:id="14" w:name="_Toc256697328"/>
            <w:bookmarkStart w:id="15" w:name="_Toc263753635"/>
            <w:bookmarkStart w:id="16" w:name="_Toc377024397"/>
            <w:bookmarkStart w:id="17" w:name="_Toc256698105"/>
            <w:bookmarkStart w:id="18" w:name="_Toc256696958"/>
            <w:bookmarkStart w:id="19" w:name="_Toc263767916"/>
            <w:r>
              <w:rPr>
                <w:rFonts w:hint="eastAsia" w:ascii="宋体" w:hAnsi="宋体" w:cs="黑体"/>
              </w:rPr>
              <w:t>第一章 总则</w:t>
            </w:r>
            <w:bookmarkEnd w:id="14"/>
            <w:bookmarkEnd w:id="15"/>
            <w:bookmarkEnd w:id="16"/>
            <w:bookmarkEnd w:id="17"/>
            <w:bookmarkEnd w:id="18"/>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811" w:type="dxa"/>
            <w:gridSpan w:val="2"/>
            <w:vAlign w:val="top"/>
          </w:tcPr>
          <w:p>
            <w:pPr>
              <w:rPr>
                <w:rFonts w:ascii="宋体" w:hAnsi="宋体"/>
                <w:b/>
                <w:sz w:val="24"/>
              </w:rPr>
            </w:pPr>
            <w:bookmarkStart w:id="20" w:name="_Toc256697389"/>
            <w:bookmarkStart w:id="21" w:name="_Toc256697329"/>
            <w:bookmarkStart w:id="22" w:name="_Toc256696959"/>
            <w:r>
              <w:rPr>
                <w:rFonts w:hint="eastAsia" w:ascii="宋体" w:hAnsi="宋体"/>
                <w:b/>
                <w:sz w:val="24"/>
              </w:rPr>
              <w:t xml:space="preserve">1    </w:t>
            </w:r>
            <w:bookmarkEnd w:id="20"/>
            <w:bookmarkEnd w:id="21"/>
            <w:bookmarkEnd w:id="22"/>
            <w:r>
              <w:rPr>
                <w:rFonts w:hint="eastAsia" w:ascii="宋体" w:hAnsi="宋体"/>
                <w:b/>
                <w:sz w:val="24"/>
              </w:rPr>
              <w:t>工程说明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ind w:firstLine="480" w:firstLineChars="200"/>
              <w:rPr>
                <w:rFonts w:ascii="宋体" w:hAnsi="宋体"/>
                <w:sz w:val="24"/>
              </w:rPr>
            </w:pPr>
            <w:r>
              <w:rPr>
                <w:rFonts w:hint="eastAsia" w:ascii="宋体" w:hAnsi="宋体"/>
                <w:sz w:val="24"/>
              </w:rPr>
              <w:t xml:space="preserve">      </w:t>
            </w:r>
          </w:p>
        </w:tc>
        <w:tc>
          <w:tcPr>
            <w:tcW w:w="8999" w:type="dxa"/>
            <w:vAlign w:val="top"/>
          </w:tcPr>
          <w:p>
            <w:pPr>
              <w:spacing w:line="440" w:lineRule="exact"/>
              <w:rPr>
                <w:rFonts w:ascii="宋体" w:hAnsi="宋体"/>
                <w:sz w:val="24"/>
                <w:highlight w:val="none"/>
              </w:rPr>
            </w:pPr>
            <w:r>
              <w:rPr>
                <w:rFonts w:hint="eastAsia" w:ascii="宋体" w:hAnsi="宋体"/>
                <w:sz w:val="24"/>
                <w:highlight w:val="none"/>
              </w:rPr>
              <w:t>工程名称：【</w:t>
            </w:r>
            <w:r>
              <w:rPr>
                <w:rFonts w:hint="eastAsia" w:ascii="黑体" w:hAnsi="黑体" w:eastAsia="黑体"/>
                <w:sz w:val="24"/>
                <w:szCs w:val="24"/>
                <w:highlight w:val="none"/>
              </w:rPr>
              <w:t>医疗楼二楼门诊装修改造工程</w:t>
            </w:r>
            <w:r>
              <w:rPr>
                <w:rFonts w:hint="eastAsia" w:ascii="宋体" w:hAnsi="宋体"/>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p>
        </w:tc>
        <w:tc>
          <w:tcPr>
            <w:tcW w:w="8999" w:type="dxa"/>
            <w:vAlign w:val="top"/>
          </w:tcPr>
          <w:p>
            <w:pPr>
              <w:spacing w:line="440" w:lineRule="exact"/>
              <w:rPr>
                <w:rFonts w:ascii="宋体" w:hAnsi="宋体"/>
                <w:sz w:val="24"/>
                <w:highlight w:val="none"/>
              </w:rPr>
            </w:pPr>
            <w:r>
              <w:rPr>
                <w:rFonts w:hint="eastAsia" w:ascii="宋体" w:hAnsi="宋体"/>
                <w:sz w:val="24"/>
                <w:highlight w:val="none"/>
              </w:rPr>
              <w:t>工程地点：【</w:t>
            </w:r>
            <w:r>
              <w:rPr>
                <w:rFonts w:hint="eastAsia" w:ascii="宋体" w:hAnsi="宋体"/>
                <w:sz w:val="24"/>
                <w:szCs w:val="24"/>
                <w:highlight w:val="none"/>
              </w:rPr>
              <w:t>青岛市燕儿岛路5号</w:t>
            </w:r>
            <w:r>
              <w:rPr>
                <w:rFonts w:hint="eastAsia" w:ascii="宋体" w:hAnsi="宋体"/>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r>
              <w:rPr>
                <w:rFonts w:hint="eastAsia" w:ascii="宋体" w:hAnsi="宋体"/>
                <w:sz w:val="24"/>
              </w:rPr>
              <w:t xml:space="preserve">    </w:t>
            </w:r>
          </w:p>
        </w:tc>
        <w:tc>
          <w:tcPr>
            <w:tcW w:w="8999" w:type="dxa"/>
            <w:vAlign w:val="top"/>
          </w:tcPr>
          <w:p>
            <w:pPr>
              <w:spacing w:line="440" w:lineRule="exact"/>
              <w:rPr>
                <w:rFonts w:ascii="宋体" w:hAnsi="宋体"/>
                <w:sz w:val="24"/>
                <w:highlight w:val="none"/>
              </w:rPr>
            </w:pPr>
            <w:r>
              <w:rPr>
                <w:rFonts w:hint="eastAsia" w:ascii="宋体" w:hAnsi="宋体"/>
                <w:sz w:val="24"/>
                <w:highlight w:val="none"/>
              </w:rPr>
              <w:t>工程性质：【</w:t>
            </w:r>
            <w:r>
              <w:rPr>
                <w:rFonts w:hint="eastAsia" w:ascii="宋体" w:hAnsi="宋体"/>
                <w:color w:val="000000"/>
                <w:sz w:val="24"/>
                <w:highlight w:val="none"/>
              </w:rPr>
              <w:t>工程类改造</w:t>
            </w:r>
            <w:r>
              <w:rPr>
                <w:rFonts w:hint="eastAsia" w:ascii="宋体" w:hAnsi="宋体"/>
                <w:sz w:val="24"/>
                <w:highlight w:val="none"/>
              </w:rPr>
              <w:t>】。</w:t>
            </w:r>
          </w:p>
          <w:p>
            <w:pPr>
              <w:spacing w:line="440" w:lineRule="exact"/>
              <w:rPr>
                <w:rFonts w:ascii="宋体" w:hAnsi="宋体"/>
                <w:sz w:val="24"/>
                <w:highlight w:val="none"/>
              </w:rPr>
            </w:pPr>
            <w:r>
              <w:rPr>
                <w:rFonts w:hint="eastAsia" w:ascii="宋体" w:hAnsi="宋体"/>
                <w:sz w:val="24"/>
                <w:highlight w:val="none"/>
              </w:rPr>
              <w:t>招标人：【</w:t>
            </w:r>
            <w:r>
              <w:rPr>
                <w:rFonts w:hint="eastAsia" w:ascii="宋体" w:hAnsi="宋体"/>
                <w:color w:val="000000"/>
                <w:sz w:val="24"/>
                <w:highlight w:val="none"/>
              </w:rPr>
              <w:t>山东省眼科研究所</w:t>
            </w:r>
            <w:r>
              <w:rPr>
                <w:rFonts w:hint="eastAsia" w:ascii="宋体" w:hAnsi="宋体"/>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9811" w:type="dxa"/>
            <w:gridSpan w:val="2"/>
            <w:vAlign w:val="top"/>
          </w:tcPr>
          <w:p>
            <w:pPr>
              <w:spacing w:line="360" w:lineRule="auto"/>
              <w:rPr>
                <w:rFonts w:ascii="宋体" w:hAnsi="宋体"/>
                <w:b/>
                <w:sz w:val="24"/>
              </w:rPr>
            </w:pPr>
            <w:bookmarkStart w:id="23" w:name="_Toc256696960"/>
            <w:bookmarkStart w:id="24" w:name="_Toc256697390"/>
            <w:bookmarkStart w:id="25" w:name="_Toc256697330"/>
            <w:r>
              <w:rPr>
                <w:rFonts w:hint="eastAsia" w:ascii="宋体" w:hAnsi="宋体"/>
                <w:b/>
                <w:sz w:val="24"/>
              </w:rPr>
              <w:t>2</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现场条件</w:t>
            </w:r>
          </w:p>
          <w:p>
            <w:pPr>
              <w:spacing w:line="360" w:lineRule="auto"/>
              <w:ind w:firstLine="590" w:firstLineChars="245"/>
              <w:rPr>
                <w:rFonts w:ascii="宋体" w:hAnsi="宋体"/>
                <w:b/>
                <w:sz w:val="24"/>
              </w:rPr>
            </w:pPr>
            <w:r>
              <w:rPr>
                <w:rFonts w:hint="eastAsia" w:ascii="宋体" w:hAnsi="宋体"/>
                <w:b/>
                <w:sz w:val="24"/>
              </w:rPr>
              <w:t>各投标单位需进行现场勘查</w:t>
            </w:r>
          </w:p>
          <w:p>
            <w:pPr>
              <w:spacing w:line="360" w:lineRule="auto"/>
              <w:rPr>
                <w:rFonts w:ascii="宋体" w:hAnsi="宋体"/>
                <w:b/>
                <w:sz w:val="24"/>
              </w:rPr>
            </w:pPr>
            <w:r>
              <w:rPr>
                <w:rFonts w:hint="eastAsia" w:ascii="宋体" w:hAnsi="宋体"/>
                <w:b/>
                <w:sz w:val="24"/>
              </w:rPr>
              <w:t>3    投标人的资格</w:t>
            </w:r>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360" w:lineRule="auto"/>
              <w:rPr>
                <w:rFonts w:ascii="宋体" w:hAnsi="宋体"/>
                <w:b/>
                <w:sz w:val="24"/>
              </w:rPr>
            </w:pPr>
          </w:p>
        </w:tc>
        <w:tc>
          <w:tcPr>
            <w:tcW w:w="8999" w:type="dxa"/>
            <w:vAlign w:val="top"/>
          </w:tcPr>
          <w:p>
            <w:pPr>
              <w:spacing w:line="360" w:lineRule="auto"/>
              <w:rPr>
                <w:rFonts w:ascii="宋体" w:hAnsi="宋体"/>
                <w:sz w:val="24"/>
              </w:rPr>
            </w:pPr>
            <w:r>
              <w:rPr>
                <w:rFonts w:hint="eastAsia" w:ascii="宋体" w:hAnsi="宋体"/>
                <w:sz w:val="24"/>
              </w:rPr>
              <w:t>具备独立的法人资格；</w:t>
            </w:r>
          </w:p>
          <w:p>
            <w:pPr>
              <w:spacing w:line="360" w:lineRule="auto"/>
              <w:ind w:left="240" w:hanging="240" w:hangingChars="100"/>
              <w:rPr>
                <w:rFonts w:ascii="宋体" w:hAnsi="宋体"/>
                <w:sz w:val="24"/>
              </w:rPr>
            </w:pPr>
            <w:r>
              <w:rPr>
                <w:rFonts w:hint="eastAsia" w:ascii="宋体" w:hAnsi="宋体"/>
                <w:sz w:val="24"/>
              </w:rPr>
              <w:t>建筑装饰装修工程设计与施工</w:t>
            </w:r>
            <w:r>
              <w:rPr>
                <w:rFonts w:hint="eastAsia" w:ascii="宋体" w:hAnsi="宋体"/>
                <w:sz w:val="24"/>
                <w:lang w:eastAsia="zh-CN"/>
              </w:rPr>
              <w:t>二</w:t>
            </w:r>
            <w:r>
              <w:rPr>
                <w:rFonts w:hint="eastAsia" w:ascii="宋体" w:hAnsi="宋体"/>
                <w:sz w:val="24"/>
              </w:rPr>
              <w:t>级资质；</w:t>
            </w:r>
          </w:p>
          <w:p>
            <w:pPr>
              <w:spacing w:line="360" w:lineRule="auto"/>
              <w:rPr>
                <w:rFonts w:ascii="宋体" w:hAnsi="宋体"/>
                <w:sz w:val="24"/>
              </w:rPr>
            </w:pPr>
            <w:r>
              <w:rPr>
                <w:rFonts w:hint="eastAsia" w:ascii="宋体" w:hAnsi="宋体"/>
                <w:sz w:val="24"/>
              </w:rPr>
              <w:t>依法取得安全生产许可证；</w:t>
            </w:r>
          </w:p>
          <w:p>
            <w:pPr>
              <w:spacing w:line="360" w:lineRule="auto"/>
              <w:rPr>
                <w:rFonts w:ascii="宋体" w:hAnsi="宋体"/>
                <w:sz w:val="24"/>
              </w:rPr>
            </w:pPr>
            <w:r>
              <w:rPr>
                <w:rFonts w:hint="eastAsia" w:ascii="宋体" w:hAnsi="宋体"/>
                <w:sz w:val="24"/>
              </w:rPr>
              <w:t>注册资本金不少于</w:t>
            </w:r>
            <w:r>
              <w:rPr>
                <w:rFonts w:hint="eastAsia" w:ascii="宋体" w:hAnsi="宋体"/>
                <w:sz w:val="24"/>
                <w:lang w:eastAsia="zh-CN"/>
              </w:rPr>
              <w:t>伍佰</w:t>
            </w:r>
            <w:r>
              <w:rPr>
                <w:rFonts w:hint="eastAsia" w:ascii="宋体" w:hAnsi="宋体"/>
                <w:sz w:val="24"/>
              </w:rPr>
              <w:t>万元人民币；</w:t>
            </w:r>
          </w:p>
          <w:p>
            <w:pPr>
              <w:spacing w:line="360" w:lineRule="auto"/>
              <w:rPr>
                <w:rFonts w:ascii="宋体" w:hAnsi="宋体"/>
                <w:sz w:val="24"/>
              </w:rPr>
            </w:pPr>
            <w:r>
              <w:rPr>
                <w:rFonts w:hint="eastAsia" w:ascii="宋体" w:hAnsi="宋体"/>
                <w:sz w:val="24"/>
              </w:rPr>
              <w:t>有近三年医院</w:t>
            </w:r>
            <w:r>
              <w:rPr>
                <w:rFonts w:hint="eastAsia" w:ascii="宋体" w:hAnsi="宋体"/>
                <w:sz w:val="24"/>
                <w:lang w:eastAsia="zh-CN"/>
              </w:rPr>
              <w:t>及其他社会公益类单位施工</w:t>
            </w:r>
            <w:r>
              <w:rPr>
                <w:rFonts w:hint="eastAsia" w:ascii="宋体" w:hAnsi="宋体"/>
                <w:sz w:val="24"/>
              </w:rPr>
              <w:t>的业绩；</w:t>
            </w:r>
          </w:p>
          <w:p>
            <w:pPr>
              <w:spacing w:line="360" w:lineRule="auto"/>
              <w:rPr>
                <w:rFonts w:ascii="宋体" w:hAnsi="宋体"/>
                <w:sz w:val="24"/>
              </w:rPr>
            </w:pPr>
            <w:r>
              <w:rPr>
                <w:rFonts w:hint="eastAsia" w:ascii="宋体" w:hAnsi="宋体"/>
                <w:sz w:val="24"/>
              </w:rPr>
              <w:t>项目经理</w:t>
            </w:r>
            <w:r>
              <w:rPr>
                <w:rFonts w:hint="eastAsia" w:ascii="宋体" w:hAnsi="宋体"/>
                <w:sz w:val="24"/>
                <w:lang w:eastAsia="zh-CN"/>
              </w:rPr>
              <w:t>应具有三甲综合或专科医院施工管理经验</w:t>
            </w:r>
            <w:r>
              <w:rPr>
                <w:rFonts w:hint="eastAsia" w:ascii="宋体" w:hAnsi="宋体"/>
                <w:sz w:val="24"/>
              </w:rPr>
              <w:t>；</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特别声明：不允许联合体投标</w:t>
            </w:r>
          </w:p>
          <w:p>
            <w:pPr>
              <w:spacing w:line="360" w:lineRule="auto"/>
              <w:rPr>
                <w:rFonts w:ascii="宋体" w:hAnsi="宋体"/>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9811" w:type="dxa"/>
            <w:gridSpan w:val="2"/>
            <w:tcBorders>
              <w:bottom w:val="nil"/>
            </w:tcBorders>
            <w:vAlign w:val="top"/>
          </w:tcPr>
          <w:p>
            <w:pPr>
              <w:spacing w:line="360" w:lineRule="auto"/>
              <w:rPr>
                <w:rFonts w:ascii="宋体" w:hAnsi="宋体"/>
                <w:b/>
                <w:sz w:val="24"/>
              </w:rPr>
            </w:pPr>
            <w:bookmarkStart w:id="26" w:name="_Toc256697331"/>
            <w:bookmarkStart w:id="27" w:name="_Toc256697391"/>
            <w:bookmarkStart w:id="28" w:name="_Toc256696961"/>
            <w:r>
              <w:rPr>
                <w:rFonts w:hint="eastAsia" w:ascii="宋体" w:hAnsi="宋体"/>
                <w:b/>
                <w:sz w:val="24"/>
              </w:rPr>
              <w:t>4    招标方式</w:t>
            </w:r>
            <w:bookmarkEnd w:id="26"/>
            <w:bookmarkEnd w:id="27"/>
            <w:bookmarkEnd w:id="2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812" w:type="dxa"/>
            <w:tcBorders>
              <w:bottom w:val="nil"/>
            </w:tcBorders>
            <w:vAlign w:val="top"/>
          </w:tcPr>
          <w:p>
            <w:pPr>
              <w:rPr>
                <w:rFonts w:ascii="宋体" w:hAnsi="宋体"/>
                <w:sz w:val="24"/>
              </w:rPr>
            </w:pPr>
          </w:p>
        </w:tc>
        <w:tc>
          <w:tcPr>
            <w:tcW w:w="8999" w:type="dxa"/>
            <w:tcBorders>
              <w:bottom w:val="nil"/>
            </w:tcBorders>
            <w:vAlign w:val="top"/>
          </w:tcPr>
          <w:p>
            <w:pPr>
              <w:spacing w:line="360" w:lineRule="auto"/>
              <w:rPr>
                <w:rFonts w:ascii="宋体" w:hAnsi="宋体"/>
                <w:sz w:val="24"/>
              </w:rPr>
            </w:pPr>
            <w:r>
              <w:rPr>
                <w:rFonts w:hint="eastAsia" w:ascii="宋体" w:hAnsi="宋体"/>
                <w:sz w:val="24"/>
              </w:rPr>
              <w:t>本项目采用公开招标。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9811" w:type="dxa"/>
            <w:gridSpan w:val="2"/>
            <w:tcBorders>
              <w:bottom w:val="nil"/>
            </w:tcBorders>
            <w:vAlign w:val="top"/>
          </w:tcPr>
          <w:p>
            <w:pPr>
              <w:spacing w:line="360" w:lineRule="auto"/>
              <w:rPr>
                <w:rFonts w:ascii="宋体" w:hAnsi="宋体"/>
                <w:b/>
                <w:sz w:val="24"/>
              </w:rPr>
            </w:pPr>
            <w:bookmarkStart w:id="29" w:name="_Toc256697332"/>
            <w:bookmarkStart w:id="30" w:name="_Toc256697392"/>
            <w:bookmarkStart w:id="31" w:name="_Toc256696962"/>
            <w:r>
              <w:rPr>
                <w:rFonts w:hint="eastAsia" w:ascii="宋体" w:hAnsi="宋体"/>
                <w:b/>
                <w:sz w:val="24"/>
              </w:rPr>
              <w:t>5    投标费用</w:t>
            </w:r>
            <w:bookmarkEnd w:id="29"/>
            <w:bookmarkEnd w:id="30"/>
            <w:bookmarkEnd w:id="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p>
        </w:tc>
        <w:tc>
          <w:tcPr>
            <w:tcW w:w="8999" w:type="dxa"/>
            <w:vAlign w:val="top"/>
          </w:tcPr>
          <w:p>
            <w:pPr>
              <w:spacing w:line="360" w:lineRule="auto"/>
              <w:rPr>
                <w:rFonts w:ascii="宋体" w:hAnsi="宋体"/>
                <w:sz w:val="24"/>
              </w:rPr>
            </w:pPr>
            <w:r>
              <w:rPr>
                <w:rFonts w:hint="eastAsia" w:ascii="宋体" w:hAnsi="宋体"/>
                <w:sz w:val="24"/>
              </w:rPr>
              <w:t>投标人应承担其编制投标文件与递交投标文件所涉及的一切费用。不管投标结果如何，招标人对上述费用不负任何责任。</w:t>
            </w:r>
          </w:p>
          <w:p>
            <w:pPr>
              <w:spacing w:line="360" w:lineRule="auto"/>
              <w:rPr>
                <w:rFonts w:ascii="宋体" w:hAnsi="宋体"/>
                <w:sz w:val="24"/>
              </w:rPr>
            </w:pPr>
            <w:r>
              <w:rPr>
                <w:rFonts w:hint="eastAsia" w:ascii="宋体" w:hAnsi="宋体"/>
                <w:sz w:val="24"/>
              </w:rPr>
              <w:t>招标文件工本费人民币0元（如有打印版），招标文件售后不退；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jc w:val="center"/>
        </w:trPr>
        <w:tc>
          <w:tcPr>
            <w:tcW w:w="9811" w:type="dxa"/>
            <w:gridSpan w:val="2"/>
            <w:vAlign w:val="center"/>
          </w:tcPr>
          <w:p>
            <w:pPr>
              <w:spacing w:line="360" w:lineRule="auto"/>
              <w:rPr>
                <w:rFonts w:ascii="宋体" w:hAnsi="宋体"/>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p>
        </w:tc>
        <w:tc>
          <w:tcPr>
            <w:tcW w:w="8999" w:type="dxa"/>
            <w:vAlign w:val="top"/>
          </w:tcPr>
          <w:p>
            <w:pPr>
              <w:spacing w:line="360" w:lineRule="auto"/>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811" w:type="dxa"/>
            <w:gridSpan w:val="2"/>
            <w:vAlign w:val="top"/>
          </w:tcPr>
          <w:p>
            <w:pPr>
              <w:spacing w:line="360" w:lineRule="auto"/>
              <w:rPr>
                <w:rFonts w:ascii="宋体" w:hAnsi="宋体"/>
                <w:sz w:val="24"/>
              </w:rPr>
            </w:pPr>
            <w:r>
              <w:rPr>
                <w:rFonts w:hint="eastAsia" w:ascii="宋体" w:hAnsi="宋体"/>
                <w:b/>
                <w:sz w:val="24"/>
              </w:rPr>
              <w:t>6    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360" w:lineRule="auto"/>
              <w:rPr>
                <w:rFonts w:ascii="宋体" w:hAnsi="宋体"/>
                <w:sz w:val="24"/>
              </w:rPr>
            </w:pPr>
          </w:p>
        </w:tc>
        <w:tc>
          <w:tcPr>
            <w:tcW w:w="8999" w:type="dxa"/>
            <w:vAlign w:val="top"/>
          </w:tcPr>
          <w:p>
            <w:pPr>
              <w:spacing w:line="360" w:lineRule="auto"/>
              <w:rPr>
                <w:rFonts w:ascii="宋体" w:hAnsi="宋体"/>
                <w:sz w:val="24"/>
              </w:rPr>
            </w:pPr>
            <w:r>
              <w:rPr>
                <w:rFonts w:hint="eastAsia" w:ascii="宋体" w:hAnsi="宋体"/>
                <w:sz w:val="24"/>
              </w:rPr>
              <w:t>【详见第二部分工程规范和技术要求中招标内容】。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jc w:val="center"/>
        </w:trPr>
        <w:tc>
          <w:tcPr>
            <w:tcW w:w="9811" w:type="dxa"/>
            <w:gridSpan w:val="2"/>
            <w:vAlign w:val="center"/>
          </w:tcPr>
          <w:p>
            <w:pPr>
              <w:spacing w:line="360" w:lineRule="auto"/>
              <w:rPr>
                <w:rFonts w:ascii="宋体" w:hAnsi="宋体"/>
                <w:b/>
                <w:sz w:val="24"/>
              </w:rPr>
            </w:pPr>
            <w:bookmarkStart w:id="32" w:name="_Toc256696964"/>
            <w:bookmarkStart w:id="33" w:name="_Toc256697334"/>
            <w:bookmarkStart w:id="34" w:name="_Toc256697394"/>
            <w:r>
              <w:rPr>
                <w:rFonts w:hint="eastAsia" w:ascii="宋体" w:hAnsi="宋体"/>
                <w:b/>
                <w:sz w:val="24"/>
              </w:rPr>
              <w:t>7    质量等级标准及奖项要求：</w:t>
            </w:r>
            <w:bookmarkEnd w:id="32"/>
            <w:bookmarkEnd w:id="33"/>
            <w:bookmarkEnd w:id="3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360" w:lineRule="auto"/>
              <w:rPr>
                <w:rFonts w:ascii="宋体" w:hAnsi="宋体"/>
                <w:sz w:val="24"/>
              </w:rPr>
            </w:pPr>
          </w:p>
          <w:p>
            <w:pPr>
              <w:spacing w:line="360" w:lineRule="auto"/>
              <w:rPr>
                <w:rFonts w:ascii="宋体" w:hAnsi="宋体"/>
                <w:sz w:val="24"/>
              </w:rPr>
            </w:pPr>
          </w:p>
        </w:tc>
        <w:tc>
          <w:tcPr>
            <w:tcW w:w="8999" w:type="dxa"/>
            <w:vAlign w:val="top"/>
          </w:tcPr>
          <w:p>
            <w:pPr>
              <w:spacing w:line="360" w:lineRule="auto"/>
              <w:ind w:left="-3" w:leftChars="-45" w:hanging="91" w:hangingChars="38"/>
              <w:rPr>
                <w:rFonts w:ascii="宋体" w:hAnsi="宋体"/>
                <w:sz w:val="24"/>
              </w:rPr>
            </w:pPr>
            <w:r>
              <w:rPr>
                <w:rFonts w:hint="eastAsia" w:ascii="宋体" w:hAnsi="宋体"/>
                <w:sz w:val="24"/>
              </w:rPr>
              <w:t>质量等级要求【 合格 】标准</w:t>
            </w:r>
            <w:r>
              <w:rPr>
                <w:rFonts w:ascii="宋体" w:hAnsi="宋体"/>
                <w:sz w:val="24"/>
              </w:rPr>
              <w:t>；</w:t>
            </w:r>
          </w:p>
          <w:p>
            <w:pPr>
              <w:spacing w:line="360" w:lineRule="auto"/>
              <w:ind w:left="-3" w:leftChars="-45" w:hanging="91" w:hangingChars="38"/>
              <w:rPr>
                <w:rFonts w:ascii="宋体" w:hAnsi="宋体"/>
                <w:sz w:val="24"/>
              </w:rPr>
            </w:pPr>
            <w:r>
              <w:rPr>
                <w:rFonts w:hint="eastAsia" w:ascii="宋体" w:hAnsi="宋体"/>
                <w:sz w:val="24"/>
              </w:rPr>
              <w:t>本招标工程质量标准必须符合中华人民共和国国家标准（下称“国家标准”）、行业标准以及地方标准，如果本招标文件中或构成合同文件的任何文件中规定的标准高于国家标准的，按相关文件中规定的标准执行；如果相关文件中规定的标准低于国家标准的，则按国家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9811" w:type="dxa"/>
            <w:gridSpan w:val="2"/>
            <w:vAlign w:val="center"/>
          </w:tcPr>
          <w:p>
            <w:pPr>
              <w:spacing w:line="360" w:lineRule="auto"/>
              <w:rPr>
                <w:rFonts w:ascii="宋体" w:hAnsi="宋体"/>
                <w:b/>
                <w:sz w:val="24"/>
              </w:rPr>
            </w:pPr>
            <w:bookmarkStart w:id="35" w:name="_Toc256697396"/>
            <w:bookmarkStart w:id="36" w:name="_Toc256697336"/>
            <w:bookmarkStart w:id="37" w:name="_Toc256696966"/>
            <w:r>
              <w:rPr>
                <w:rFonts w:hint="eastAsia" w:ascii="宋体" w:hAnsi="宋体"/>
                <w:b/>
                <w:sz w:val="24"/>
              </w:rPr>
              <w:t>8   工期要求</w:t>
            </w:r>
            <w:bookmarkEnd w:id="35"/>
            <w:bookmarkEnd w:id="36"/>
            <w:bookmarkEnd w:id="3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360" w:lineRule="auto"/>
              <w:rPr>
                <w:rFonts w:ascii="宋体" w:hAnsi="宋体"/>
                <w:sz w:val="24"/>
              </w:rPr>
            </w:pPr>
          </w:p>
        </w:tc>
        <w:tc>
          <w:tcPr>
            <w:tcW w:w="8999" w:type="dxa"/>
            <w:vAlign w:val="top"/>
          </w:tcPr>
          <w:p>
            <w:pPr>
              <w:spacing w:line="360" w:lineRule="auto"/>
              <w:rPr>
                <w:rFonts w:ascii="宋体" w:hAnsi="宋体"/>
                <w:sz w:val="24"/>
              </w:rPr>
            </w:pPr>
            <w:r>
              <w:rPr>
                <w:rFonts w:hint="eastAsia" w:ascii="宋体" w:hAnsi="宋体"/>
                <w:sz w:val="24"/>
              </w:rPr>
              <w:t>根据本工程整体建设需要,投标人需自合同签订【</w:t>
            </w:r>
            <w:r>
              <w:rPr>
                <w:rFonts w:hint="eastAsia" w:ascii="宋体" w:hAnsi="宋体"/>
                <w:sz w:val="24"/>
                <w:lang w:val="en-US" w:eastAsia="zh-CN"/>
              </w:rPr>
              <w:t>2</w:t>
            </w:r>
            <w:r>
              <w:rPr>
                <w:rFonts w:hint="eastAsia" w:ascii="宋体" w:hAnsi="宋体"/>
                <w:sz w:val="24"/>
              </w:rPr>
              <w:t>】日内进场执行工程,并需于</w:t>
            </w:r>
            <w:r>
              <w:rPr>
                <w:rFonts w:hint="eastAsia" w:ascii="宋体" w:hAnsi="宋体"/>
                <w:sz w:val="24"/>
                <w:lang w:val="en-US" w:eastAsia="zh-CN"/>
              </w:rPr>
              <w:t>30</w:t>
            </w:r>
            <w:r>
              <w:rPr>
                <w:rFonts w:hint="eastAsia" w:ascii="宋体" w:hAnsi="宋体"/>
                <w:sz w:val="24"/>
              </w:rPr>
              <w:t>日</w:t>
            </w:r>
            <w:r>
              <w:rPr>
                <w:rFonts w:hint="eastAsia" w:ascii="宋体" w:hAnsi="宋体"/>
                <w:sz w:val="24"/>
                <w:lang w:eastAsia="zh-CN"/>
              </w:rPr>
              <w:t>内</w:t>
            </w:r>
            <w:r>
              <w:rPr>
                <w:rFonts w:hint="eastAsia" w:ascii="宋体" w:hAnsi="宋体"/>
                <w:sz w:val="24"/>
              </w:rPr>
              <w:t>实施及完成全部工程,包括竣工验收合格及交付给招标人使用。</w:t>
            </w:r>
          </w:p>
          <w:p>
            <w:pPr>
              <w:spacing w:line="360" w:lineRule="auto"/>
              <w:rPr>
                <w:rFonts w:ascii="宋体" w:hAnsi="宋体"/>
                <w:sz w:val="24"/>
              </w:rPr>
            </w:pPr>
            <w:r>
              <w:rPr>
                <w:rFonts w:ascii="宋体" w:hAnsi="宋体"/>
                <w:sz w:val="24"/>
              </w:rPr>
              <w:t>投标人所承诺的工期如果多于招标人要求工期，将视为没有实质性响应招标文件的要求，</w:t>
            </w:r>
            <w:r>
              <w:rPr>
                <w:rFonts w:hint="eastAsia" w:ascii="宋体" w:hAnsi="宋体"/>
                <w:sz w:val="24"/>
              </w:rPr>
              <w:t>作</w:t>
            </w:r>
            <w:r>
              <w:rPr>
                <w:rFonts w:ascii="宋体" w:hAnsi="宋体"/>
                <w:sz w:val="24"/>
              </w:rPr>
              <w:t>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811" w:type="dxa"/>
            <w:gridSpan w:val="2"/>
            <w:vAlign w:val="top"/>
          </w:tcPr>
          <w:p>
            <w:pPr>
              <w:spacing w:line="360" w:lineRule="auto"/>
              <w:rPr>
                <w:rFonts w:ascii="宋体" w:hAnsi="宋体"/>
                <w:b/>
                <w:sz w:val="24"/>
              </w:rPr>
            </w:pPr>
            <w:bookmarkStart w:id="38" w:name="_Toc158794948"/>
            <w:bookmarkStart w:id="39" w:name="_Toc256696967"/>
            <w:bookmarkStart w:id="40" w:name="_Toc256697397"/>
            <w:bookmarkStart w:id="41" w:name="_Toc256697337"/>
            <w:r>
              <w:rPr>
                <w:rFonts w:hint="eastAsia" w:ascii="宋体" w:hAnsi="宋体"/>
                <w:b/>
                <w:sz w:val="24"/>
              </w:rPr>
              <w:t>9   现场考察</w:t>
            </w:r>
            <w:bookmarkEnd w:id="38"/>
            <w:bookmarkEnd w:id="39"/>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360" w:lineRule="auto"/>
              <w:rPr>
                <w:rFonts w:ascii="宋体" w:hAnsi="宋体"/>
                <w:sz w:val="24"/>
              </w:rPr>
            </w:pPr>
          </w:p>
        </w:tc>
        <w:tc>
          <w:tcPr>
            <w:tcW w:w="8999" w:type="dxa"/>
            <w:vAlign w:val="top"/>
          </w:tcPr>
          <w:p>
            <w:pPr>
              <w:spacing w:line="360" w:lineRule="auto"/>
              <w:rPr>
                <w:rFonts w:ascii="宋体" w:hAnsi="宋体"/>
                <w:sz w:val="24"/>
              </w:rPr>
            </w:pPr>
            <w:r>
              <w:rPr>
                <w:rFonts w:ascii="宋体" w:hAnsi="宋体"/>
                <w:sz w:val="24"/>
              </w:rPr>
              <w:t>招标人不统一组织投标人对项目进行现场踏勘。如果投标人认为有必要，应对工程现场及其周围环境进行现场踏勘，以获取有关编制投标文件和签署合同所需的所有资料和信息。投标人承担考察现场的自身费用。</w:t>
            </w:r>
            <w:r>
              <w:rPr>
                <w:rFonts w:hint="eastAsia" w:ascii="宋体" w:hAnsi="宋体"/>
                <w:sz w:val="24"/>
              </w:rPr>
              <w:t>对</w:t>
            </w:r>
            <w:r>
              <w:rPr>
                <w:rFonts w:ascii="宋体" w:hAnsi="宋体"/>
                <w:sz w:val="24"/>
              </w:rPr>
              <w:t>投标人递交的投标文件</w:t>
            </w:r>
            <w:r>
              <w:rPr>
                <w:rFonts w:hint="eastAsia" w:ascii="宋体" w:hAnsi="宋体"/>
                <w:sz w:val="24"/>
              </w:rPr>
              <w:t>评价</w:t>
            </w:r>
            <w:r>
              <w:rPr>
                <w:rFonts w:ascii="宋体" w:hAnsi="宋体"/>
                <w:sz w:val="24"/>
              </w:rPr>
              <w:t>，视为投标人已对现场进行了充分考察，</w:t>
            </w:r>
            <w:r>
              <w:rPr>
                <w:rFonts w:hint="eastAsia" w:ascii="宋体" w:hAnsi="宋体"/>
                <w:sz w:val="24"/>
              </w:rPr>
              <w:t>并</w:t>
            </w:r>
            <w:r>
              <w:rPr>
                <w:rFonts w:ascii="宋体" w:hAnsi="宋体"/>
                <w:sz w:val="24"/>
              </w:rPr>
              <w:t>充分考虑了</w:t>
            </w:r>
            <w:r>
              <w:rPr>
                <w:rFonts w:hint="eastAsia" w:ascii="宋体" w:hAnsi="宋体"/>
                <w:sz w:val="24"/>
              </w:rPr>
              <w:t>项目实施中的各种</w:t>
            </w:r>
            <w:r>
              <w:rPr>
                <w:rFonts w:ascii="宋体" w:hAnsi="宋体"/>
                <w:sz w:val="24"/>
              </w:rPr>
              <w:t>现场因素。</w:t>
            </w:r>
          </w:p>
          <w:p>
            <w:pPr>
              <w:spacing w:line="360" w:lineRule="auto"/>
              <w:rPr>
                <w:rFonts w:ascii="宋体" w:hAnsi="宋体"/>
                <w:sz w:val="24"/>
              </w:rPr>
            </w:pPr>
            <w:r>
              <w:rPr>
                <w:rFonts w:ascii="宋体" w:hAnsi="宋体"/>
                <w:sz w:val="24"/>
              </w:rPr>
              <w:t>经招标人允许，投标人可为踏勘目的进入招标人的工程现场，但投标人不得因此使招标人承担有关的责任和蒙受损失，投标人应承担踏勘现场所引起的一切责任和风险。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811" w:type="dxa"/>
            <w:gridSpan w:val="2"/>
            <w:vAlign w:val="top"/>
          </w:tcPr>
          <w:p>
            <w:pPr>
              <w:spacing w:line="360" w:lineRule="auto"/>
              <w:rPr>
                <w:rFonts w:ascii="宋体" w:hAnsi="宋体"/>
                <w:b/>
                <w:sz w:val="24"/>
              </w:rPr>
            </w:pPr>
            <w:bookmarkStart w:id="42" w:name="_Toc256697398"/>
            <w:bookmarkStart w:id="43" w:name="_Toc158794950"/>
            <w:bookmarkStart w:id="44" w:name="_Toc256697338"/>
            <w:bookmarkStart w:id="45" w:name="_Toc256696968"/>
            <w:r>
              <w:rPr>
                <w:rFonts w:hint="eastAsia" w:ascii="宋体" w:hAnsi="宋体"/>
                <w:b/>
                <w:sz w:val="24"/>
              </w:rPr>
              <w:t>10   语言</w:t>
            </w:r>
            <w:bookmarkEnd w:id="42"/>
            <w:bookmarkEnd w:id="43"/>
            <w:bookmarkEnd w:id="44"/>
            <w:bookmarkEnd w:id="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pStyle w:val="38"/>
              <w:adjustRightInd/>
              <w:spacing w:line="360" w:lineRule="auto"/>
              <w:textAlignment w:val="auto"/>
              <w:rPr>
                <w:rFonts w:hAnsi="宋体"/>
              </w:rPr>
            </w:pPr>
          </w:p>
        </w:tc>
        <w:tc>
          <w:tcPr>
            <w:tcW w:w="8999" w:type="dxa"/>
            <w:vAlign w:val="top"/>
          </w:tcPr>
          <w:p>
            <w:pPr>
              <w:pStyle w:val="38"/>
              <w:adjustRightInd/>
              <w:spacing w:line="360" w:lineRule="auto"/>
              <w:textAlignment w:val="auto"/>
              <w:rPr>
                <w:rFonts w:hAnsi="宋体"/>
              </w:rPr>
            </w:pPr>
            <w:r>
              <w:rPr>
                <w:rFonts w:hAnsi="宋体"/>
              </w:rPr>
              <w:t>投标人与招标人之间的往来函电和文件均应使用简体中文，涉及外文的证明文件和印刷品必须附上具备资质的由合法机构翻译的中文译本，且以中文译本为准。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jc w:val="center"/>
        </w:trPr>
        <w:tc>
          <w:tcPr>
            <w:tcW w:w="9811" w:type="dxa"/>
            <w:gridSpan w:val="2"/>
            <w:vAlign w:val="center"/>
          </w:tcPr>
          <w:p>
            <w:pPr>
              <w:pStyle w:val="3"/>
              <w:spacing w:line="360" w:lineRule="auto"/>
              <w:rPr>
                <w:rFonts w:ascii="宋体" w:hAnsi="宋体" w:cs="黑体"/>
              </w:rPr>
            </w:pPr>
            <w:bookmarkStart w:id="46" w:name="_Toc256696969"/>
            <w:bookmarkStart w:id="47" w:name="_Toc263767917"/>
            <w:bookmarkStart w:id="48" w:name="_Toc256697339"/>
            <w:bookmarkStart w:id="49" w:name="_Toc256698106"/>
            <w:bookmarkStart w:id="50" w:name="_Toc377024398"/>
            <w:bookmarkStart w:id="51" w:name="_Toc263753636"/>
            <w:bookmarkStart w:id="52" w:name="_Toc158794951"/>
            <w:r>
              <w:rPr>
                <w:rFonts w:hint="eastAsia" w:ascii="宋体" w:hAnsi="宋体" w:cs="黑体"/>
              </w:rPr>
              <w:t>第二章 招标文件</w:t>
            </w:r>
            <w:bookmarkEnd w:id="46"/>
            <w:bookmarkEnd w:id="47"/>
            <w:bookmarkEnd w:id="48"/>
            <w:bookmarkEnd w:id="49"/>
            <w:bookmarkEnd w:id="50"/>
            <w:bookmarkEnd w:id="51"/>
            <w:bookmarkEnd w:id="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811" w:type="dxa"/>
            <w:gridSpan w:val="2"/>
            <w:vAlign w:val="top"/>
          </w:tcPr>
          <w:p>
            <w:pPr>
              <w:spacing w:line="360" w:lineRule="auto"/>
              <w:rPr>
                <w:rFonts w:ascii="宋体" w:hAnsi="宋体"/>
                <w:b/>
                <w:sz w:val="24"/>
              </w:rPr>
            </w:pPr>
            <w:bookmarkStart w:id="53" w:name="_Toc158794952"/>
            <w:bookmarkStart w:id="54" w:name="_Toc256697400"/>
            <w:bookmarkStart w:id="55" w:name="_Toc256697340"/>
            <w:bookmarkStart w:id="56" w:name="_Toc256696970"/>
            <w:r>
              <w:rPr>
                <w:rFonts w:hint="eastAsia" w:ascii="宋体" w:hAnsi="宋体"/>
                <w:b/>
                <w:sz w:val="24"/>
              </w:rPr>
              <w:t>12   招标文件内容及对招标文件内容的充分</w:t>
            </w:r>
            <w:bookmarkEnd w:id="53"/>
            <w:r>
              <w:rPr>
                <w:rFonts w:hint="eastAsia" w:ascii="宋体" w:hAnsi="宋体"/>
                <w:b/>
                <w:sz w:val="24"/>
              </w:rPr>
              <w:t>理解</w:t>
            </w:r>
            <w:bookmarkEnd w:id="54"/>
            <w:bookmarkEnd w:id="55"/>
            <w:bookmark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r>
              <w:rPr>
                <w:rFonts w:hint="eastAsia" w:ascii="宋体" w:hAnsi="宋体"/>
                <w:sz w:val="24"/>
              </w:rPr>
              <w:t>12.1</w:t>
            </w:r>
          </w:p>
        </w:tc>
        <w:tc>
          <w:tcPr>
            <w:tcW w:w="8999" w:type="dxa"/>
            <w:vAlign w:val="top"/>
          </w:tcPr>
          <w:p>
            <w:pPr>
              <w:spacing w:line="360" w:lineRule="auto"/>
              <w:rPr>
                <w:rFonts w:ascii="宋体" w:hAnsi="宋体"/>
                <w:b/>
                <w:sz w:val="24"/>
              </w:rPr>
            </w:pPr>
            <w:r>
              <w:rPr>
                <w:rFonts w:hint="eastAsia" w:ascii="宋体" w:hAnsi="宋体"/>
                <w:sz w:val="24"/>
              </w:rPr>
              <w:t>招标文件包括以下内容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b/>
                <w:sz w:val="24"/>
              </w:rPr>
            </w:pPr>
          </w:p>
        </w:tc>
        <w:tc>
          <w:tcPr>
            <w:tcW w:w="8999" w:type="dxa"/>
            <w:vAlign w:val="top"/>
          </w:tcPr>
          <w:p>
            <w:pPr>
              <w:spacing w:line="360" w:lineRule="auto"/>
              <w:rPr>
                <w:rFonts w:ascii="宋体" w:hAnsi="宋体"/>
                <w:sz w:val="24"/>
              </w:rPr>
            </w:pPr>
            <w:r>
              <w:rPr>
                <w:rFonts w:hint="eastAsia" w:ascii="宋体" w:hAnsi="宋体"/>
                <w:sz w:val="24"/>
              </w:rPr>
              <w:t>第一部分：投标须知</w:t>
            </w:r>
          </w:p>
          <w:p>
            <w:pPr>
              <w:spacing w:line="360" w:lineRule="auto"/>
              <w:rPr>
                <w:rFonts w:ascii="宋体" w:hAnsi="宋体"/>
                <w:sz w:val="24"/>
              </w:rPr>
            </w:pPr>
            <w:r>
              <w:rPr>
                <w:rFonts w:hint="eastAsia" w:ascii="宋体" w:hAnsi="宋体"/>
                <w:sz w:val="24"/>
              </w:rPr>
              <w:t>第二部分：工程规范和技术说明</w:t>
            </w:r>
          </w:p>
          <w:p>
            <w:pPr>
              <w:spacing w:line="360" w:lineRule="auto"/>
              <w:rPr>
                <w:rFonts w:ascii="宋体" w:hAnsi="宋体"/>
                <w:sz w:val="24"/>
              </w:rPr>
            </w:pPr>
            <w:r>
              <w:rPr>
                <w:rFonts w:hint="eastAsia" w:ascii="宋体" w:hAnsi="宋体"/>
                <w:sz w:val="24"/>
              </w:rPr>
              <w:t>第三部分：投标文件格式</w:t>
            </w:r>
          </w:p>
          <w:p>
            <w:pPr>
              <w:spacing w:line="360" w:lineRule="auto"/>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r>
              <w:rPr>
                <w:rFonts w:hint="eastAsia" w:ascii="宋体" w:hAnsi="宋体"/>
                <w:sz w:val="24"/>
              </w:rPr>
              <w:t>12.2</w:t>
            </w:r>
          </w:p>
        </w:tc>
        <w:tc>
          <w:tcPr>
            <w:tcW w:w="8999" w:type="dxa"/>
            <w:vAlign w:val="top"/>
          </w:tcPr>
          <w:p>
            <w:pPr>
              <w:spacing w:line="360" w:lineRule="auto"/>
              <w:rPr>
                <w:rFonts w:ascii="宋体" w:hAnsi="宋体"/>
                <w:sz w:val="24"/>
              </w:rPr>
            </w:pPr>
            <w:r>
              <w:rPr>
                <w:rFonts w:hint="eastAsia" w:ascii="宋体" w:hAnsi="宋体"/>
                <w:sz w:val="24"/>
              </w:rPr>
              <w:t>投标人应该认真检查招标文件是否完整，若发现缺页或附件不全时，</w:t>
            </w:r>
            <w:r>
              <w:rPr>
                <w:rFonts w:hint="eastAsia" w:hAnsi="宋体"/>
                <w:sz w:val="24"/>
                <w:szCs w:val="24"/>
              </w:rPr>
              <w:t>投标人在提交投标文件截止时间之前</w:t>
            </w:r>
            <w:r>
              <w:rPr>
                <w:rFonts w:hint="eastAsia" w:ascii="宋体" w:hAnsi="宋体"/>
                <w:sz w:val="24"/>
              </w:rPr>
              <w:t>应及时向招标人提出，以便补齐；否则，责任由投标人承担。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trPr>
        <w:tc>
          <w:tcPr>
            <w:tcW w:w="812" w:type="dxa"/>
            <w:vAlign w:val="top"/>
          </w:tcPr>
          <w:p>
            <w:pPr>
              <w:spacing w:line="440" w:lineRule="exact"/>
              <w:rPr>
                <w:rFonts w:ascii="宋体" w:hAnsi="宋体"/>
                <w:sz w:val="24"/>
              </w:rPr>
            </w:pPr>
            <w:r>
              <w:rPr>
                <w:rFonts w:hint="eastAsia" w:ascii="宋体" w:hAnsi="宋体"/>
                <w:sz w:val="24"/>
              </w:rPr>
              <w:t>12.3</w:t>
            </w:r>
          </w:p>
          <w:p>
            <w:pPr>
              <w:spacing w:line="440" w:lineRule="exact"/>
              <w:rPr>
                <w:rFonts w:ascii="宋体" w:hAnsi="宋体"/>
                <w:sz w:val="24"/>
              </w:rPr>
            </w:pPr>
          </w:p>
        </w:tc>
        <w:tc>
          <w:tcPr>
            <w:tcW w:w="8999" w:type="dxa"/>
            <w:vAlign w:val="top"/>
          </w:tcPr>
          <w:p>
            <w:pPr>
              <w:pStyle w:val="38"/>
              <w:spacing w:line="360" w:lineRule="auto"/>
              <w:rPr>
                <w:rFonts w:hAnsi="宋体"/>
              </w:rPr>
            </w:pPr>
            <w:r>
              <w:rPr>
                <w:rFonts w:hAnsi="宋体"/>
              </w:rPr>
              <w:t>除上述内容外，招标人在提交投标文件截止时间之前，以书面形式发出的对招标文件的澄清或修改内容，均为招标文件的组成部分，对招标人和投标人起约束作用。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7" w:hRule="atLeast"/>
          <w:jc w:val="center"/>
        </w:trPr>
        <w:tc>
          <w:tcPr>
            <w:tcW w:w="812" w:type="dxa"/>
            <w:vAlign w:val="top"/>
          </w:tcPr>
          <w:p>
            <w:pPr>
              <w:spacing w:line="440" w:lineRule="exact"/>
              <w:rPr>
                <w:rFonts w:ascii="宋体" w:hAnsi="宋体"/>
                <w:b/>
                <w:sz w:val="24"/>
              </w:rPr>
            </w:pPr>
            <w:r>
              <w:rPr>
                <w:rFonts w:hint="eastAsia" w:ascii="宋体" w:hAnsi="宋体"/>
                <w:sz w:val="24"/>
              </w:rPr>
              <w:t>12.4</w:t>
            </w:r>
          </w:p>
        </w:tc>
        <w:tc>
          <w:tcPr>
            <w:tcW w:w="8999" w:type="dxa"/>
            <w:vAlign w:val="top"/>
          </w:tcPr>
          <w:p>
            <w:pPr>
              <w:pStyle w:val="38"/>
              <w:spacing w:line="360" w:lineRule="auto"/>
              <w:rPr>
                <w:rFonts w:hAnsi="宋体"/>
              </w:rPr>
            </w:pPr>
            <w:r>
              <w:rPr>
                <w:rFonts w:hAnsi="宋体"/>
              </w:rPr>
              <w:t>投标人应认真审阅招标文件中所有的事项、格式、条款和规范要求等，充分了解本招标文件中的各项规定和投标人一旦中标后须承担的合同责任和义务；若投标人的投标文件没有按招标文件要求提交全部资料，或投标文件没有对招标文件做出实质性响应,其风险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812" w:type="dxa"/>
            <w:vAlign w:val="top"/>
          </w:tcPr>
          <w:p>
            <w:pPr>
              <w:spacing w:line="440" w:lineRule="exact"/>
              <w:rPr>
                <w:rFonts w:ascii="宋体" w:hAnsi="宋体"/>
                <w:sz w:val="24"/>
              </w:rPr>
            </w:pPr>
            <w:r>
              <w:rPr>
                <w:rFonts w:hint="eastAsia" w:ascii="宋体" w:hAnsi="宋体"/>
                <w:sz w:val="24"/>
              </w:rPr>
              <w:t>12.5</w:t>
            </w:r>
          </w:p>
        </w:tc>
        <w:tc>
          <w:tcPr>
            <w:tcW w:w="8999" w:type="dxa"/>
            <w:vAlign w:val="top"/>
          </w:tcPr>
          <w:p>
            <w:pPr>
              <w:spacing w:line="360" w:lineRule="auto"/>
              <w:rPr>
                <w:rFonts w:ascii="宋体" w:hAnsi="宋体"/>
                <w:sz w:val="24"/>
              </w:rPr>
            </w:pPr>
            <w:r>
              <w:rPr>
                <w:rFonts w:hint="eastAsia" w:ascii="宋体" w:hAnsi="宋体"/>
                <w:sz w:val="24"/>
              </w:rPr>
              <w:t>对招标文件内容的充分理解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p>
        </w:tc>
        <w:tc>
          <w:tcPr>
            <w:tcW w:w="8999" w:type="dxa"/>
            <w:vAlign w:val="top"/>
          </w:tcPr>
          <w:p>
            <w:pPr>
              <w:spacing w:line="360" w:lineRule="auto"/>
              <w:rPr>
                <w:rFonts w:ascii="宋体" w:hAnsi="宋体"/>
                <w:sz w:val="24"/>
              </w:rPr>
            </w:pPr>
            <w:r>
              <w:rPr>
                <w:rFonts w:hint="eastAsia" w:ascii="宋体" w:hAnsi="宋体"/>
                <w:sz w:val="24"/>
              </w:rPr>
              <w:t>一旦投标人按照招标文件要求递交了</w:t>
            </w:r>
            <w:r>
              <w:rPr>
                <w:rFonts w:ascii="宋体" w:hAnsi="宋体"/>
                <w:sz w:val="24"/>
              </w:rPr>
              <w:t>投标</w:t>
            </w:r>
            <w:r>
              <w:rPr>
                <w:rFonts w:hint="eastAsia" w:ascii="宋体" w:hAnsi="宋体"/>
                <w:sz w:val="24"/>
              </w:rPr>
              <w:t>文件</w:t>
            </w:r>
            <w:r>
              <w:rPr>
                <w:rFonts w:ascii="宋体" w:hAnsi="宋体"/>
                <w:sz w:val="24"/>
              </w:rPr>
              <w:t>，</w:t>
            </w:r>
            <w:r>
              <w:rPr>
                <w:rFonts w:hint="eastAsia" w:ascii="宋体" w:hAnsi="宋体"/>
                <w:sz w:val="24"/>
              </w:rPr>
              <w:t>则被视为</w:t>
            </w:r>
            <w:r>
              <w:rPr>
                <w:rFonts w:ascii="宋体" w:hAnsi="宋体"/>
                <w:sz w:val="24"/>
              </w:rPr>
              <w:t>已经认真研究</w:t>
            </w:r>
            <w:r>
              <w:rPr>
                <w:rFonts w:hint="eastAsia" w:ascii="宋体" w:hAnsi="宋体"/>
                <w:sz w:val="24"/>
              </w:rPr>
              <w:t>了招标文件</w:t>
            </w:r>
            <w:r>
              <w:rPr>
                <w:rFonts w:ascii="宋体" w:hAnsi="宋体"/>
                <w:sz w:val="24"/>
              </w:rPr>
              <w:t>，对任何可能存在的疑问都已经得到</w:t>
            </w:r>
            <w:r>
              <w:rPr>
                <w:rFonts w:hint="eastAsia" w:ascii="宋体" w:hAnsi="宋体"/>
                <w:sz w:val="24"/>
              </w:rPr>
              <w:t>招标人</w:t>
            </w:r>
            <w:r>
              <w:rPr>
                <w:rFonts w:ascii="宋体" w:hAnsi="宋体"/>
                <w:sz w:val="24"/>
              </w:rPr>
              <w:t>的澄清和解答，并对由招标文件所定义的投标人</w:t>
            </w:r>
            <w:r>
              <w:rPr>
                <w:rFonts w:hint="eastAsia" w:ascii="宋体" w:hAnsi="宋体"/>
                <w:sz w:val="24"/>
              </w:rPr>
              <w:t>的</w:t>
            </w:r>
            <w:r>
              <w:rPr>
                <w:rFonts w:ascii="宋体" w:hAnsi="宋体"/>
                <w:sz w:val="24"/>
              </w:rPr>
              <w:t>工作内容达到透彻和充分的理解，并已将这种理解全部反映到投标</w:t>
            </w:r>
            <w:r>
              <w:rPr>
                <w:rFonts w:hint="eastAsia" w:ascii="宋体" w:hAnsi="宋体"/>
                <w:sz w:val="24"/>
              </w:rPr>
              <w:t>文件</w:t>
            </w:r>
            <w:r>
              <w:rPr>
                <w:rFonts w:ascii="宋体" w:hAnsi="宋体"/>
                <w:sz w:val="24"/>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811" w:type="dxa"/>
            <w:gridSpan w:val="2"/>
            <w:vAlign w:val="top"/>
          </w:tcPr>
          <w:p>
            <w:pPr>
              <w:spacing w:line="360" w:lineRule="auto"/>
              <w:rPr>
                <w:rFonts w:ascii="宋体" w:hAnsi="宋体"/>
                <w:b/>
                <w:sz w:val="24"/>
              </w:rPr>
            </w:pPr>
            <w:bookmarkStart w:id="57" w:name="_Toc256697341"/>
            <w:bookmarkStart w:id="58" w:name="_Toc256696971"/>
            <w:bookmarkStart w:id="59" w:name="_Toc158794953"/>
            <w:bookmarkStart w:id="60" w:name="_Toc256697401"/>
            <w:r>
              <w:rPr>
                <w:rFonts w:hint="eastAsia" w:ascii="宋体" w:hAnsi="宋体"/>
                <w:b/>
                <w:sz w:val="24"/>
              </w:rPr>
              <w:t>13   招标文件的澄清</w:t>
            </w:r>
            <w:bookmarkEnd w:id="57"/>
            <w:bookmarkEnd w:id="58"/>
            <w:bookmarkEnd w:id="59"/>
            <w:bookmark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2" w:hRule="atLeast"/>
          <w:jc w:val="center"/>
        </w:trPr>
        <w:tc>
          <w:tcPr>
            <w:tcW w:w="812" w:type="dxa"/>
            <w:vAlign w:val="top"/>
          </w:tcPr>
          <w:p>
            <w:pPr>
              <w:spacing w:line="440" w:lineRule="exact"/>
              <w:rPr>
                <w:rFonts w:ascii="宋体" w:hAnsi="宋体"/>
                <w:sz w:val="24"/>
              </w:rPr>
            </w:pPr>
            <w:r>
              <w:rPr>
                <w:rFonts w:hint="eastAsia" w:ascii="宋体" w:hAnsi="宋体"/>
                <w:sz w:val="24"/>
              </w:rPr>
              <w:t>13.1</w:t>
            </w:r>
          </w:p>
          <w:p>
            <w:pPr>
              <w:spacing w:line="440" w:lineRule="exact"/>
              <w:rPr>
                <w:rFonts w:ascii="宋体" w:hAnsi="宋体"/>
                <w:sz w:val="24"/>
              </w:rPr>
            </w:pPr>
          </w:p>
        </w:tc>
        <w:tc>
          <w:tcPr>
            <w:tcW w:w="8999" w:type="dxa"/>
            <w:vAlign w:val="top"/>
          </w:tcPr>
          <w:p>
            <w:pPr>
              <w:spacing w:line="360" w:lineRule="auto"/>
              <w:rPr>
                <w:rFonts w:ascii="宋体" w:hAnsi="宋体"/>
                <w:sz w:val="24"/>
              </w:rPr>
            </w:pPr>
            <w:r>
              <w:rPr>
                <w:rFonts w:hint="eastAsia" w:ascii="宋体" w:hAnsi="宋体"/>
                <w:sz w:val="24"/>
              </w:rPr>
              <w:t>投标人在获得本招标文件和图纸（如有）后，如果发现本招标文件各组成部分之间出现歧义或存在相互矛盾的地方，包括文件编写过程中经常出现的打印错误等，或有问题需要招标人解释和答疑，应当在前附表规定时间前，以书面形式向招标人提出质疑，质疑文件应加盖投标人公章，同时提供电子版文件</w:t>
            </w:r>
            <w:r>
              <w:rPr>
                <w:rFonts w:hint="eastAsia" w:ascii="宋体" w:hAnsi="宋体"/>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r>
              <w:rPr>
                <w:rFonts w:hint="eastAsia" w:ascii="宋体" w:hAnsi="宋体"/>
                <w:sz w:val="24"/>
              </w:rPr>
              <w:t>13.2</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b/>
                <w:sz w:val="24"/>
              </w:rPr>
            </w:pPr>
          </w:p>
        </w:tc>
        <w:tc>
          <w:tcPr>
            <w:tcW w:w="8999" w:type="dxa"/>
            <w:vAlign w:val="top"/>
          </w:tcPr>
          <w:p>
            <w:pPr>
              <w:pStyle w:val="38"/>
              <w:adjustRightInd/>
              <w:spacing w:line="360" w:lineRule="auto"/>
              <w:textAlignment w:val="auto"/>
              <w:rPr>
                <w:rFonts w:hAnsi="宋体"/>
              </w:rPr>
            </w:pPr>
            <w:r>
              <w:rPr>
                <w:rFonts w:hAnsi="宋体"/>
              </w:rPr>
              <w:t>无论是招标人根据需要主动对招标文件进行必要的澄清，或是应投标人的要求对招标文件做出澄清（包括对质疑的回复），招标人都将以书面形式向所有获得招标文件的投标人澄清（但不说明质疑的来源）。投标人在收到该澄清文件后，应于当日以书面形式确认收到，该澄清文件作为招标文件的组成部分，对双方具有约束作用。投标人未予确认的，不影响澄清文件的效力和执行</w:t>
            </w:r>
            <w:r>
              <w:rPr>
                <w:rFonts w:hint="eastAsia" w:hAnsi="宋体"/>
              </w:rPr>
              <w:t>，且招标人有权取消该投标人的投标或中标资格</w:t>
            </w:r>
            <w:r>
              <w:rPr>
                <w:rFonts w:hAnsi="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2" w:type="dxa"/>
            <w:vAlign w:val="top"/>
          </w:tcPr>
          <w:p>
            <w:pPr>
              <w:spacing w:line="440" w:lineRule="exact"/>
              <w:rPr>
                <w:rFonts w:ascii="宋体" w:hAnsi="宋体"/>
                <w:sz w:val="24"/>
              </w:rPr>
            </w:pPr>
            <w:r>
              <w:rPr>
                <w:rFonts w:hint="eastAsia" w:ascii="宋体" w:hAnsi="宋体"/>
                <w:sz w:val="24"/>
              </w:rPr>
              <w:t>13.3</w:t>
            </w:r>
          </w:p>
        </w:tc>
        <w:tc>
          <w:tcPr>
            <w:tcW w:w="8999" w:type="dxa"/>
            <w:vAlign w:val="top"/>
          </w:tcPr>
          <w:p>
            <w:pPr>
              <w:pStyle w:val="38"/>
              <w:adjustRightInd/>
              <w:spacing w:line="360" w:lineRule="auto"/>
              <w:textAlignment w:val="auto"/>
              <w:rPr>
                <w:rFonts w:hAnsi="宋体"/>
              </w:rPr>
            </w:pPr>
            <w:r>
              <w:rPr>
                <w:rFonts w:hAnsi="宋体"/>
              </w:rPr>
              <w:t>投标人对本招标文件自行做出的理解、解释、推论和应用，招标人概不负责。由于投标人对本招标文件的任何误解所造成的后果，均由投标人自负。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2" w:hRule="atLeast"/>
          <w:jc w:val="center"/>
        </w:trPr>
        <w:tc>
          <w:tcPr>
            <w:tcW w:w="812" w:type="dxa"/>
            <w:vAlign w:val="top"/>
          </w:tcPr>
          <w:p>
            <w:pPr>
              <w:spacing w:line="440" w:lineRule="exact"/>
              <w:rPr>
                <w:rFonts w:ascii="宋体" w:hAnsi="宋体"/>
                <w:sz w:val="24"/>
              </w:rPr>
            </w:pPr>
            <w:r>
              <w:rPr>
                <w:rFonts w:hint="eastAsia" w:ascii="宋体" w:hAnsi="宋体"/>
                <w:sz w:val="24"/>
              </w:rPr>
              <w:t>13.4</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 xml:space="preserve">      </w:t>
            </w:r>
          </w:p>
        </w:tc>
        <w:tc>
          <w:tcPr>
            <w:tcW w:w="8999" w:type="dxa"/>
            <w:vAlign w:val="top"/>
          </w:tcPr>
          <w:p>
            <w:pPr>
              <w:spacing w:line="360" w:lineRule="auto"/>
              <w:rPr>
                <w:rFonts w:ascii="宋体" w:hAnsi="宋体"/>
                <w:sz w:val="24"/>
              </w:rPr>
            </w:pPr>
            <w:r>
              <w:rPr>
                <w:rFonts w:hint="eastAsia" w:ascii="宋体" w:hAnsi="宋体"/>
                <w:sz w:val="24"/>
              </w:rPr>
              <w:t>特别提醒投标人注意：如果投标人在前附表规定时间前，未能对有关歧义、矛盾、错误提出澄清要求，而在中标后发现并提出，中标人在执行招标文件的前提下应必须接受由招标人依据合同有关条款做出的书面解释。</w:t>
            </w:r>
          </w:p>
          <w:p>
            <w:pPr>
              <w:spacing w:line="360" w:lineRule="auto"/>
              <w:rPr>
                <w:rFonts w:ascii="宋体" w:hAnsi="宋体"/>
                <w:sz w:val="24"/>
              </w:rPr>
            </w:pPr>
          </w:p>
        </w:tc>
      </w:tr>
    </w:tbl>
    <w:p>
      <w:pPr>
        <w:spacing w:line="440" w:lineRule="exact"/>
        <w:rPr>
          <w:rFonts w:ascii="宋体" w:hAnsi="宋体"/>
        </w:rPr>
      </w:pPr>
    </w:p>
    <w:tbl>
      <w:tblPr>
        <w:tblStyle w:val="29"/>
        <w:tblW w:w="9730"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
        <w:gridCol w:w="12"/>
        <w:gridCol w:w="12"/>
        <w:gridCol w:w="1019"/>
        <w:gridCol w:w="20"/>
        <w:gridCol w:w="8539"/>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2"/>
          <w:wBefore w:w="50" w:type="dxa"/>
          <w:trHeight w:val="1127" w:hRule="atLeast"/>
          <w:jc w:val="center"/>
        </w:trPr>
        <w:tc>
          <w:tcPr>
            <w:tcW w:w="9680" w:type="dxa"/>
            <w:gridSpan w:val="5"/>
            <w:vAlign w:val="center"/>
          </w:tcPr>
          <w:p>
            <w:pPr>
              <w:pStyle w:val="3"/>
              <w:ind w:left="1"/>
              <w:rPr>
                <w:rFonts w:ascii="宋体" w:hAnsi="宋体" w:cs="黑体"/>
              </w:rPr>
            </w:pPr>
            <w:bookmarkStart w:id="61" w:name="_Toc158794955"/>
            <w:bookmarkStart w:id="62" w:name="_Toc217512878"/>
            <w:bookmarkStart w:id="63" w:name="_Toc256696972"/>
            <w:bookmarkStart w:id="64" w:name="_Toc256697342"/>
            <w:bookmarkStart w:id="65" w:name="_Toc256698107"/>
            <w:bookmarkStart w:id="66" w:name="_Toc263753637"/>
            <w:bookmarkStart w:id="67" w:name="_Toc263767918"/>
            <w:bookmarkStart w:id="68" w:name="_Toc377024399"/>
            <w:r>
              <w:rPr>
                <w:rFonts w:hint="eastAsia" w:ascii="宋体" w:hAnsi="宋体" w:cs="黑体"/>
              </w:rPr>
              <w:t>第三章 投标文件</w:t>
            </w:r>
            <w:bookmarkEnd w:id="61"/>
            <w:bookmarkEnd w:id="62"/>
            <w:bookmarkEnd w:id="63"/>
            <w:bookmarkEnd w:id="64"/>
            <w:bookmarkEnd w:id="65"/>
            <w:bookmarkEnd w:id="66"/>
            <w:bookmarkEnd w:id="67"/>
            <w:bookmarkEnd w:id="6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trHeight w:val="500" w:hRule="atLeast"/>
          <w:jc w:val="center"/>
        </w:trPr>
        <w:tc>
          <w:tcPr>
            <w:tcW w:w="9668" w:type="dxa"/>
            <w:gridSpan w:val="4"/>
            <w:vAlign w:val="top"/>
          </w:tcPr>
          <w:p>
            <w:pPr>
              <w:rPr>
                <w:rFonts w:ascii="宋体" w:hAnsi="宋体"/>
                <w:b/>
                <w:sz w:val="24"/>
              </w:rPr>
            </w:pPr>
            <w:bookmarkStart w:id="69" w:name="_Toc158794956"/>
            <w:bookmarkStart w:id="70" w:name="_Toc217512879"/>
            <w:bookmarkStart w:id="71" w:name="_Toc256696973"/>
            <w:bookmarkStart w:id="72" w:name="_Toc256697343"/>
            <w:bookmarkStart w:id="73" w:name="_Toc256697403"/>
            <w:r>
              <w:rPr>
                <w:rFonts w:hint="eastAsia" w:ascii="宋体" w:hAnsi="宋体"/>
                <w:b/>
                <w:sz w:val="24"/>
              </w:rPr>
              <w:t>14     投标文件的组成</w:t>
            </w:r>
            <w:bookmarkEnd w:id="69"/>
            <w:bookmarkEnd w:id="70"/>
            <w:bookmarkEnd w:id="71"/>
            <w:bookmarkEnd w:id="72"/>
            <w:bookmarkEnd w:id="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39" w:type="dxa"/>
            <w:gridSpan w:val="2"/>
            <w:vAlign w:val="top"/>
          </w:tcPr>
          <w:p>
            <w:pPr>
              <w:pStyle w:val="38"/>
              <w:adjustRightInd/>
              <w:spacing w:line="440" w:lineRule="exact"/>
              <w:textAlignment w:val="auto"/>
              <w:rPr>
                <w:rFonts w:hAnsi="宋体"/>
              </w:rPr>
            </w:pPr>
            <w:r>
              <w:rPr>
                <w:rFonts w:hAnsi="宋体"/>
              </w:rPr>
              <w:t>1</w:t>
            </w:r>
            <w:r>
              <w:rPr>
                <w:rFonts w:hint="eastAsia" w:hAnsi="宋体"/>
              </w:rPr>
              <w:t>4</w:t>
            </w:r>
            <w:r>
              <w:rPr>
                <w:rFonts w:hAnsi="宋体"/>
              </w:rPr>
              <w:t>.1</w:t>
            </w:r>
          </w:p>
        </w:tc>
        <w:tc>
          <w:tcPr>
            <w:tcW w:w="8629" w:type="dxa"/>
            <w:gridSpan w:val="2"/>
            <w:vAlign w:val="top"/>
          </w:tcPr>
          <w:p>
            <w:pPr>
              <w:pStyle w:val="38"/>
              <w:adjustRightInd/>
              <w:spacing w:line="440" w:lineRule="exact"/>
              <w:textAlignment w:val="auto"/>
              <w:rPr>
                <w:rFonts w:hAnsi="宋体"/>
              </w:rPr>
            </w:pPr>
            <w:r>
              <w:rPr>
                <w:rFonts w:hAnsi="宋体"/>
              </w:rPr>
              <w:t>投标文件由商务标和技术标两部分组成。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trHeight w:val="465" w:hRule="atLeast"/>
          <w:jc w:val="center"/>
        </w:trPr>
        <w:tc>
          <w:tcPr>
            <w:tcW w:w="1039" w:type="dxa"/>
            <w:gridSpan w:val="2"/>
            <w:vAlign w:val="top"/>
          </w:tcPr>
          <w:p>
            <w:pPr>
              <w:pStyle w:val="38"/>
              <w:adjustRightInd/>
              <w:spacing w:line="440" w:lineRule="exact"/>
              <w:textAlignment w:val="auto"/>
              <w:rPr>
                <w:rFonts w:hAnsi="宋体"/>
              </w:rPr>
            </w:pPr>
            <w:r>
              <w:rPr>
                <w:rFonts w:hAnsi="宋体"/>
              </w:rPr>
              <w:t>1</w:t>
            </w:r>
            <w:r>
              <w:rPr>
                <w:rFonts w:hint="eastAsia" w:hAnsi="宋体"/>
              </w:rPr>
              <w:t>4</w:t>
            </w:r>
            <w:r>
              <w:rPr>
                <w:rFonts w:hAnsi="宋体"/>
              </w:rPr>
              <w:t>.2</w:t>
            </w:r>
          </w:p>
        </w:tc>
        <w:tc>
          <w:tcPr>
            <w:tcW w:w="8629" w:type="dxa"/>
            <w:gridSpan w:val="2"/>
            <w:vAlign w:val="top"/>
          </w:tcPr>
          <w:p>
            <w:pPr>
              <w:pStyle w:val="38"/>
              <w:spacing w:line="440" w:lineRule="exact"/>
              <w:rPr>
                <w:rFonts w:hAnsi="宋体"/>
              </w:rPr>
            </w:pPr>
            <w:r>
              <w:rPr>
                <w:rFonts w:hAnsi="宋体"/>
              </w:rPr>
              <w:t>商务标包括以下文件：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trHeight w:val="2610" w:hRule="atLeast"/>
          <w:jc w:val="center"/>
        </w:trPr>
        <w:tc>
          <w:tcPr>
            <w:tcW w:w="1039" w:type="dxa"/>
            <w:gridSpan w:val="2"/>
            <w:vAlign w:val="top"/>
          </w:tcPr>
          <w:p>
            <w:pPr>
              <w:pStyle w:val="38"/>
              <w:spacing w:line="440" w:lineRule="exact"/>
              <w:rPr>
                <w:rFonts w:hAnsi="宋体"/>
              </w:rPr>
            </w:pPr>
          </w:p>
        </w:tc>
        <w:tc>
          <w:tcPr>
            <w:tcW w:w="8629" w:type="dxa"/>
            <w:gridSpan w:val="2"/>
            <w:vAlign w:val="top"/>
          </w:tcPr>
          <w:p>
            <w:pPr>
              <w:pStyle w:val="38"/>
              <w:tabs>
                <w:tab w:val="left" w:pos="840"/>
              </w:tabs>
              <w:adjustRightInd/>
              <w:spacing w:line="440" w:lineRule="exact"/>
              <w:textAlignment w:val="auto"/>
              <w:rPr>
                <w:rFonts w:hAnsi="宋体"/>
              </w:rPr>
            </w:pPr>
            <w:r>
              <w:rPr>
                <w:rFonts w:hAnsi="宋体"/>
              </w:rPr>
              <w:t>1）法定代表人资格证明书；</w:t>
            </w:r>
          </w:p>
          <w:p>
            <w:pPr>
              <w:pStyle w:val="38"/>
              <w:tabs>
                <w:tab w:val="left" w:pos="840"/>
              </w:tabs>
              <w:adjustRightInd/>
              <w:spacing w:line="440" w:lineRule="exact"/>
              <w:textAlignment w:val="auto"/>
              <w:rPr>
                <w:rFonts w:hAnsi="宋体"/>
              </w:rPr>
            </w:pPr>
            <w:r>
              <w:rPr>
                <w:rFonts w:hAnsi="宋体"/>
              </w:rPr>
              <w:t>2）投标文件签署授权委托书（如投标文件的签署人不是法定代表人）；</w:t>
            </w:r>
          </w:p>
          <w:p>
            <w:pPr>
              <w:pStyle w:val="38"/>
              <w:spacing w:line="440" w:lineRule="exact"/>
              <w:rPr>
                <w:rFonts w:hAnsi="宋体"/>
              </w:rPr>
            </w:pPr>
            <w:r>
              <w:rPr>
                <w:rFonts w:hAnsi="宋体"/>
              </w:rPr>
              <w:t>3）投标函；</w:t>
            </w:r>
          </w:p>
          <w:p>
            <w:pPr>
              <w:pStyle w:val="38"/>
              <w:tabs>
                <w:tab w:val="left" w:pos="840"/>
              </w:tabs>
              <w:adjustRightInd/>
              <w:spacing w:line="440" w:lineRule="exact"/>
              <w:textAlignment w:val="auto"/>
              <w:rPr>
                <w:rFonts w:hAnsi="宋体"/>
              </w:rPr>
            </w:pPr>
            <w:r>
              <w:rPr>
                <w:rFonts w:hAnsi="宋体"/>
              </w:rPr>
              <w:t>4）工程量清单报价表和必要的说明；</w:t>
            </w:r>
          </w:p>
          <w:p>
            <w:pPr>
              <w:pStyle w:val="38"/>
              <w:tabs>
                <w:tab w:val="left" w:pos="840"/>
              </w:tabs>
              <w:spacing w:line="440" w:lineRule="exact"/>
              <w:rPr>
                <w:rFonts w:hAnsi="宋体"/>
              </w:rPr>
            </w:pPr>
            <w:r>
              <w:rPr>
                <w:rFonts w:hint="eastAsia" w:hAnsi="宋体"/>
              </w:rPr>
              <w:t>5</w:t>
            </w:r>
            <w:r>
              <w:rPr>
                <w:rFonts w:hAnsi="宋体"/>
              </w:rPr>
              <w:t>）</w:t>
            </w:r>
            <w:r>
              <w:rPr>
                <w:rFonts w:hint="eastAsia" w:hAnsi="宋体"/>
                <w:lang w:eastAsia="zh-CN"/>
              </w:rPr>
              <w:t>取费标准</w:t>
            </w:r>
          </w:p>
          <w:p>
            <w:pPr>
              <w:pStyle w:val="38"/>
              <w:tabs>
                <w:tab w:val="left" w:pos="840"/>
              </w:tabs>
              <w:spacing w:line="440" w:lineRule="exact"/>
              <w:rPr>
                <w:rFonts w:hint="eastAsia" w:hAnsi="宋体"/>
                <w:lang w:val="en-US" w:eastAsia="zh-CN"/>
              </w:rPr>
            </w:pPr>
            <w:r>
              <w:rPr>
                <w:rFonts w:hint="eastAsia" w:hAnsi="宋体"/>
                <w:lang w:val="en-US" w:eastAsia="zh-CN"/>
              </w:rPr>
              <w:t>6）人工取费标准</w:t>
            </w:r>
          </w:p>
          <w:p>
            <w:pPr>
              <w:pStyle w:val="38"/>
              <w:tabs>
                <w:tab w:val="left" w:pos="840"/>
              </w:tabs>
              <w:spacing w:line="440" w:lineRule="exact"/>
              <w:rPr>
                <w:rFonts w:hAnsi="宋体"/>
              </w:rPr>
            </w:pPr>
            <w:r>
              <w:rPr>
                <w:rFonts w:hint="eastAsia" w:hAnsi="宋体"/>
                <w:lang w:val="en-US" w:eastAsia="zh-CN"/>
              </w:rPr>
              <w:t>7）</w:t>
            </w:r>
            <w:r>
              <w:rPr>
                <w:rFonts w:hint="eastAsia" w:hAnsi="宋体"/>
              </w:rPr>
              <w:t>营业执照、资质等重要文件加盖红章，标书必须加盖骑缝红章。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39" w:type="dxa"/>
            <w:gridSpan w:val="2"/>
            <w:vAlign w:val="top"/>
          </w:tcPr>
          <w:p>
            <w:pPr>
              <w:pStyle w:val="38"/>
              <w:tabs>
                <w:tab w:val="left" w:pos="840"/>
              </w:tabs>
              <w:adjustRightInd/>
              <w:spacing w:line="440" w:lineRule="exact"/>
              <w:textAlignment w:val="auto"/>
              <w:rPr>
                <w:rFonts w:hAnsi="宋体"/>
              </w:rPr>
            </w:pPr>
            <w:r>
              <w:rPr>
                <w:rFonts w:hint="eastAsia" w:hAnsi="宋体"/>
              </w:rPr>
              <w:t xml:space="preserve">14.3  </w:t>
            </w:r>
          </w:p>
        </w:tc>
        <w:tc>
          <w:tcPr>
            <w:tcW w:w="8629" w:type="dxa"/>
            <w:gridSpan w:val="2"/>
            <w:vAlign w:val="top"/>
          </w:tcPr>
          <w:p>
            <w:pPr>
              <w:pStyle w:val="38"/>
              <w:tabs>
                <w:tab w:val="left" w:pos="840"/>
              </w:tabs>
              <w:adjustRightInd/>
              <w:spacing w:line="440" w:lineRule="exact"/>
              <w:textAlignment w:val="auto"/>
              <w:rPr>
                <w:rFonts w:hAnsi="宋体"/>
              </w:rPr>
            </w:pPr>
            <w:r>
              <w:rPr>
                <w:rFonts w:hint="eastAsia" w:hAnsi="宋体"/>
              </w:rPr>
              <w:t>技术标</w:t>
            </w:r>
            <w:r>
              <w:rPr>
                <w:rFonts w:hAnsi="宋体"/>
              </w:rPr>
              <w:t>包括以下文件：</w:t>
            </w:r>
          </w:p>
          <w:p>
            <w:pPr>
              <w:pStyle w:val="38"/>
              <w:tabs>
                <w:tab w:val="left" w:pos="840"/>
              </w:tabs>
              <w:adjustRightInd/>
              <w:spacing w:line="440" w:lineRule="exact"/>
              <w:textAlignment w:val="auto"/>
              <w:rPr>
                <w:rFonts w:hAnsi="宋体"/>
              </w:rPr>
            </w:pPr>
            <w:r>
              <w:rPr>
                <w:rFonts w:hAnsi="宋体"/>
              </w:rPr>
              <w:t>1）施工方案及技术措施；</w:t>
            </w:r>
          </w:p>
          <w:p>
            <w:pPr>
              <w:pStyle w:val="38"/>
              <w:tabs>
                <w:tab w:val="left" w:pos="840"/>
              </w:tabs>
              <w:adjustRightInd/>
              <w:spacing w:line="440" w:lineRule="exact"/>
              <w:ind w:left="360" w:hanging="360" w:hangingChars="150"/>
              <w:textAlignment w:val="auto"/>
              <w:rPr>
                <w:rFonts w:hAnsi="宋体"/>
              </w:rPr>
            </w:pPr>
            <w:r>
              <w:rPr>
                <w:rFonts w:hAnsi="宋体"/>
              </w:rPr>
              <w:t xml:space="preserve">2）拟派项目经理和现场主要管理人员介绍，并附身份证明文件、岗位证书、职称证书以及其他资格证书的复印件； </w:t>
            </w:r>
          </w:p>
          <w:p>
            <w:pPr>
              <w:pStyle w:val="38"/>
              <w:tabs>
                <w:tab w:val="left" w:pos="840"/>
              </w:tabs>
              <w:adjustRightInd/>
              <w:spacing w:line="440" w:lineRule="exact"/>
              <w:ind w:left="360" w:hanging="360" w:hangingChars="150"/>
              <w:textAlignment w:val="auto"/>
              <w:rPr>
                <w:rFonts w:hAnsi="宋体"/>
              </w:rPr>
            </w:pPr>
            <w:r>
              <w:rPr>
                <w:rFonts w:hAnsi="宋体"/>
              </w:rPr>
              <w:t xml:space="preserve">3）质量保证措施：鉴于招标人对本招标工程的施工质量和管理水平有相当高的要求，投标人应在其投标文件阐述其对工程质量标准的认识以及投标人为实现质量目标所采取的措施； </w:t>
            </w:r>
          </w:p>
          <w:p>
            <w:pPr>
              <w:pStyle w:val="38"/>
              <w:tabs>
                <w:tab w:val="left" w:pos="840"/>
              </w:tabs>
              <w:adjustRightInd/>
              <w:spacing w:line="440" w:lineRule="exact"/>
              <w:textAlignment w:val="auto"/>
              <w:rPr>
                <w:rFonts w:hAnsi="宋体"/>
              </w:rPr>
            </w:pPr>
            <w:r>
              <w:rPr>
                <w:rFonts w:hAnsi="宋体"/>
              </w:rPr>
              <w:t>4）成品保护措施（不能够影响正常营业）；</w:t>
            </w:r>
          </w:p>
          <w:p>
            <w:pPr>
              <w:pStyle w:val="38"/>
              <w:tabs>
                <w:tab w:val="left" w:pos="840"/>
              </w:tabs>
              <w:adjustRightInd/>
              <w:spacing w:line="440" w:lineRule="exact"/>
              <w:textAlignment w:val="auto"/>
              <w:rPr>
                <w:rFonts w:hAnsi="宋体"/>
              </w:rPr>
            </w:pPr>
            <w:r>
              <w:rPr>
                <w:rFonts w:hAnsi="宋体"/>
              </w:rPr>
              <w:t xml:space="preserve">5）工期保证措施； </w:t>
            </w:r>
          </w:p>
          <w:p>
            <w:pPr>
              <w:pStyle w:val="38"/>
              <w:tabs>
                <w:tab w:val="left" w:pos="840"/>
              </w:tabs>
              <w:adjustRightInd/>
              <w:spacing w:line="440" w:lineRule="exact"/>
              <w:textAlignment w:val="auto"/>
              <w:rPr>
                <w:rFonts w:hAnsi="宋体"/>
              </w:rPr>
            </w:pPr>
            <w:r>
              <w:rPr>
                <w:rFonts w:hAnsi="宋体"/>
              </w:rPr>
              <w:t>6）劳动力计划、主要机械设备计划及材料用量及采购计划（甲供材料除外）；</w:t>
            </w:r>
          </w:p>
          <w:p>
            <w:pPr>
              <w:pStyle w:val="38"/>
              <w:tabs>
                <w:tab w:val="left" w:pos="840"/>
              </w:tabs>
              <w:adjustRightInd/>
              <w:spacing w:line="440" w:lineRule="exact"/>
              <w:textAlignment w:val="auto"/>
              <w:rPr>
                <w:rFonts w:hAnsi="宋体"/>
              </w:rPr>
            </w:pPr>
            <w:r>
              <w:rPr>
                <w:rFonts w:hAnsi="宋体"/>
              </w:rPr>
              <w:t>7）安全及环境保护措施；</w:t>
            </w:r>
          </w:p>
          <w:p>
            <w:pPr>
              <w:pStyle w:val="38"/>
              <w:tabs>
                <w:tab w:val="left" w:pos="840"/>
              </w:tabs>
              <w:adjustRightInd/>
              <w:spacing w:line="440" w:lineRule="exact"/>
              <w:ind w:left="360" w:hanging="360" w:hangingChars="150"/>
              <w:textAlignment w:val="auto"/>
              <w:rPr>
                <w:rFonts w:hAnsi="宋体"/>
              </w:rPr>
            </w:pPr>
            <w:r>
              <w:rPr>
                <w:rFonts w:hAnsi="宋体"/>
              </w:rPr>
              <w:t>8）保修期内的服务措施；投标人应在其投标文件中阐述其在工程完工后如何组织好对配合招标人的售后服务工作；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39" w:type="dxa"/>
            <w:gridSpan w:val="2"/>
            <w:vAlign w:val="top"/>
          </w:tcPr>
          <w:p>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4</w:t>
            </w:r>
          </w:p>
        </w:tc>
        <w:tc>
          <w:tcPr>
            <w:tcW w:w="8629" w:type="dxa"/>
            <w:gridSpan w:val="2"/>
            <w:vAlign w:val="top"/>
          </w:tcPr>
          <w:p>
            <w:pPr>
              <w:pStyle w:val="38"/>
              <w:adjustRightInd/>
              <w:spacing w:line="440" w:lineRule="exact"/>
              <w:textAlignment w:val="auto"/>
              <w:rPr>
                <w:rFonts w:hAnsi="宋体"/>
                <w:b/>
              </w:rPr>
            </w:pPr>
            <w:r>
              <w:rPr>
                <w:rFonts w:hAnsi="宋体"/>
                <w:b/>
              </w:rPr>
              <w:t>投标文件份数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39" w:type="dxa"/>
            <w:gridSpan w:val="2"/>
            <w:vAlign w:val="top"/>
          </w:tcPr>
          <w:p>
            <w:pPr>
              <w:spacing w:line="440" w:lineRule="exact"/>
              <w:rPr>
                <w:rFonts w:ascii="宋体" w:hAnsi="宋体"/>
                <w:sz w:val="24"/>
              </w:rPr>
            </w:pPr>
          </w:p>
        </w:tc>
        <w:tc>
          <w:tcPr>
            <w:tcW w:w="8629" w:type="dxa"/>
            <w:gridSpan w:val="2"/>
            <w:vAlign w:val="top"/>
          </w:tcPr>
          <w:p>
            <w:pPr>
              <w:pStyle w:val="38"/>
              <w:adjustRightInd/>
              <w:spacing w:line="440" w:lineRule="exact"/>
              <w:textAlignment w:val="auto"/>
              <w:rPr>
                <w:rFonts w:hAnsi="宋体"/>
              </w:rPr>
            </w:pPr>
            <w:r>
              <w:rPr>
                <w:rFonts w:hint="eastAsia" w:hAnsi="宋体"/>
              </w:rPr>
              <w:t>正本一份，副本</w:t>
            </w:r>
            <w:r>
              <w:rPr>
                <w:rFonts w:hint="eastAsia" w:hAnsi="宋体"/>
                <w:u w:val="single"/>
              </w:rPr>
              <w:t xml:space="preserve"> 【四】 </w:t>
            </w:r>
            <w:r>
              <w:rPr>
                <w:rFonts w:hint="eastAsia" w:hAnsi="宋体"/>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39" w:type="dxa"/>
            <w:gridSpan w:val="2"/>
            <w:vAlign w:val="top"/>
          </w:tcPr>
          <w:p>
            <w:pPr>
              <w:pStyle w:val="38"/>
              <w:adjustRightInd/>
              <w:spacing w:line="440" w:lineRule="exact"/>
              <w:textAlignment w:val="auto"/>
              <w:rPr>
                <w:rFonts w:hAnsi="宋体"/>
              </w:rPr>
            </w:pPr>
            <w:r>
              <w:rPr>
                <w:rFonts w:hAnsi="宋体"/>
              </w:rPr>
              <w:t>1</w:t>
            </w:r>
            <w:r>
              <w:rPr>
                <w:rFonts w:hint="eastAsia" w:hAnsi="宋体"/>
              </w:rPr>
              <w:t>4</w:t>
            </w:r>
            <w:r>
              <w:rPr>
                <w:rFonts w:hAnsi="宋体"/>
              </w:rPr>
              <w:t>.5</w:t>
            </w:r>
          </w:p>
        </w:tc>
        <w:tc>
          <w:tcPr>
            <w:tcW w:w="8629" w:type="dxa"/>
            <w:gridSpan w:val="2"/>
            <w:vAlign w:val="top"/>
          </w:tcPr>
          <w:p>
            <w:pPr>
              <w:spacing w:line="440" w:lineRule="exact"/>
              <w:rPr>
                <w:rFonts w:ascii="宋体" w:hAnsi="宋体"/>
                <w:sz w:val="24"/>
              </w:rPr>
            </w:pPr>
            <w:r>
              <w:rPr>
                <w:rFonts w:ascii="宋体" w:hAnsi="宋体"/>
                <w:sz w:val="24"/>
              </w:rPr>
              <w:t>投标人准备的投标文件必须使用本招标文件所提供的投标文件格式及相关文件格式（如属表格，可以按同样格式扩展）。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39" w:type="dxa"/>
            <w:gridSpan w:val="2"/>
            <w:vAlign w:val="top"/>
          </w:tcPr>
          <w:p>
            <w:pPr>
              <w:pStyle w:val="38"/>
              <w:adjustRightInd/>
              <w:spacing w:line="440" w:lineRule="exact"/>
              <w:textAlignment w:val="auto"/>
              <w:rPr>
                <w:rFonts w:hAnsi="宋体"/>
              </w:rPr>
            </w:pPr>
            <w:r>
              <w:rPr>
                <w:rFonts w:hAnsi="宋体"/>
              </w:rPr>
              <w:t>1</w:t>
            </w:r>
            <w:r>
              <w:rPr>
                <w:rFonts w:hint="eastAsia" w:hAnsi="宋体"/>
              </w:rPr>
              <w:t>4</w:t>
            </w:r>
            <w:r>
              <w:rPr>
                <w:rFonts w:hAnsi="宋体"/>
              </w:rPr>
              <w:t>.6</w:t>
            </w:r>
          </w:p>
          <w:p>
            <w:pPr>
              <w:spacing w:line="440" w:lineRule="exact"/>
              <w:rPr>
                <w:rFonts w:ascii="宋体" w:hAnsi="宋体"/>
                <w:sz w:val="24"/>
              </w:rPr>
            </w:pPr>
          </w:p>
        </w:tc>
        <w:tc>
          <w:tcPr>
            <w:tcW w:w="8629" w:type="dxa"/>
            <w:gridSpan w:val="2"/>
            <w:vAlign w:val="top"/>
          </w:tcPr>
          <w:p>
            <w:pPr>
              <w:spacing w:line="440" w:lineRule="exact"/>
              <w:rPr>
                <w:rFonts w:ascii="宋体" w:hAnsi="宋体"/>
                <w:sz w:val="24"/>
              </w:rPr>
            </w:pPr>
            <w:r>
              <w:rPr>
                <w:rFonts w:ascii="宋体" w:hAnsi="宋体"/>
                <w:sz w:val="24"/>
              </w:rPr>
              <w:t>投标文件均应打印或使用不</w:t>
            </w:r>
            <w:r>
              <w:rPr>
                <w:rFonts w:hint="eastAsia" w:ascii="宋体" w:hAnsi="宋体"/>
                <w:sz w:val="24"/>
              </w:rPr>
              <w:t>褪</w:t>
            </w:r>
            <w:r>
              <w:rPr>
                <w:rFonts w:ascii="宋体" w:hAnsi="宋体"/>
                <w:sz w:val="24"/>
              </w:rPr>
              <w:t>色的墨水书写。全套投标文件应无涂改、行间插字或删除，除非上述删改是根据招标人发出的招标文件修改补充文件的指示进行的，或者是投标人造成的必须修改的错误，投标文件修改处需有投标文件签署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39" w:type="dxa"/>
            <w:gridSpan w:val="2"/>
            <w:vAlign w:val="top"/>
          </w:tcPr>
          <w:p>
            <w:pPr>
              <w:pStyle w:val="38"/>
              <w:adjustRightInd/>
              <w:spacing w:line="440" w:lineRule="exact"/>
              <w:textAlignment w:val="auto"/>
              <w:rPr>
                <w:rFonts w:hAnsi="宋体"/>
              </w:rPr>
            </w:pPr>
            <w:r>
              <w:rPr>
                <w:rFonts w:hAnsi="宋体"/>
              </w:rPr>
              <w:t>1</w:t>
            </w:r>
            <w:r>
              <w:rPr>
                <w:rFonts w:hint="eastAsia" w:hAnsi="宋体"/>
              </w:rPr>
              <w:t>4</w:t>
            </w:r>
            <w:r>
              <w:rPr>
                <w:rFonts w:hAnsi="宋体"/>
              </w:rPr>
              <w:t>.7</w:t>
            </w:r>
          </w:p>
        </w:tc>
        <w:tc>
          <w:tcPr>
            <w:tcW w:w="8629" w:type="dxa"/>
            <w:gridSpan w:val="2"/>
            <w:vAlign w:val="top"/>
          </w:tcPr>
          <w:p>
            <w:pPr>
              <w:spacing w:line="440" w:lineRule="exact"/>
              <w:rPr>
                <w:rFonts w:ascii="宋体" w:hAnsi="宋体"/>
                <w:sz w:val="24"/>
              </w:rPr>
            </w:pPr>
            <w:r>
              <w:rPr>
                <w:rFonts w:ascii="宋体" w:hAnsi="宋体"/>
                <w:sz w:val="24"/>
              </w:rPr>
              <w:t>投标人应在投标文件所有文件资料内容之前编制可方便检索的总目录或索引。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trHeight w:val="675" w:hRule="atLeast"/>
          <w:jc w:val="center"/>
        </w:trPr>
        <w:tc>
          <w:tcPr>
            <w:tcW w:w="9668" w:type="dxa"/>
            <w:gridSpan w:val="4"/>
            <w:vAlign w:val="center"/>
          </w:tcPr>
          <w:p>
            <w:pPr>
              <w:rPr>
                <w:rFonts w:ascii="宋体" w:hAnsi="宋体"/>
                <w:b/>
              </w:rPr>
            </w:pPr>
            <w:bookmarkStart w:id="74" w:name="_Toc217512880"/>
            <w:bookmarkStart w:id="75" w:name="_Toc256697344"/>
            <w:bookmarkStart w:id="76" w:name="_Toc256697404"/>
            <w:bookmarkStart w:id="77" w:name="_Toc256696974"/>
            <w:r>
              <w:rPr>
                <w:rFonts w:hint="eastAsia" w:ascii="宋体" w:hAnsi="宋体"/>
                <w:b/>
                <w:sz w:val="24"/>
              </w:rPr>
              <w:t>15     对招标文件的响应</w:t>
            </w:r>
            <w:bookmarkEnd w:id="74"/>
            <w:bookmarkEnd w:id="75"/>
            <w:bookmarkEnd w:id="76"/>
            <w:bookmarkEnd w:id="7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wBefore w:w="62" w:type="dxa"/>
          <w:jc w:val="center"/>
        </w:trPr>
        <w:tc>
          <w:tcPr>
            <w:tcW w:w="1019" w:type="dxa"/>
            <w:vAlign w:val="top"/>
          </w:tcPr>
          <w:p>
            <w:pPr>
              <w:pStyle w:val="38"/>
              <w:adjustRightInd/>
              <w:spacing w:line="440" w:lineRule="exact"/>
              <w:textAlignment w:val="auto"/>
              <w:rPr>
                <w:rFonts w:hAnsi="宋体"/>
              </w:rPr>
            </w:pPr>
            <w:r>
              <w:rPr>
                <w:rFonts w:hAnsi="宋体"/>
              </w:rPr>
              <w:t>1</w:t>
            </w:r>
            <w:r>
              <w:rPr>
                <w:rFonts w:hint="eastAsia" w:hAnsi="宋体"/>
              </w:rPr>
              <w:t>5</w:t>
            </w:r>
            <w:r>
              <w:rPr>
                <w:rFonts w:hAnsi="宋体"/>
              </w:rPr>
              <w:t>.1</w:t>
            </w:r>
          </w:p>
        </w:tc>
        <w:tc>
          <w:tcPr>
            <w:tcW w:w="8649" w:type="dxa"/>
            <w:gridSpan w:val="3"/>
            <w:vAlign w:val="top"/>
          </w:tcPr>
          <w:p>
            <w:pPr>
              <w:spacing w:line="440" w:lineRule="exact"/>
              <w:rPr>
                <w:rFonts w:ascii="宋体" w:hAnsi="宋体"/>
                <w:sz w:val="24"/>
              </w:rPr>
            </w:pPr>
            <w:r>
              <w:rPr>
                <w:rFonts w:ascii="宋体" w:hAnsi="宋体"/>
                <w:sz w:val="24"/>
              </w:rPr>
              <w:t>投标文件应对招标文件提出的实质性要求和条件</w:t>
            </w:r>
            <w:r>
              <w:rPr>
                <w:rFonts w:hint="eastAsia" w:ascii="宋体" w:hAnsi="宋体"/>
                <w:sz w:val="24"/>
              </w:rPr>
              <w:t>做</w:t>
            </w:r>
            <w:r>
              <w:rPr>
                <w:rFonts w:ascii="宋体" w:hAnsi="宋体"/>
                <w:sz w:val="24"/>
              </w:rPr>
              <w:t>出响应，不得</w:t>
            </w:r>
            <w:r>
              <w:rPr>
                <w:rFonts w:hint="eastAsia" w:ascii="宋体" w:hAnsi="宋体"/>
                <w:sz w:val="24"/>
              </w:rPr>
              <w:t>做出</w:t>
            </w:r>
            <w:r>
              <w:rPr>
                <w:rFonts w:ascii="宋体" w:hAnsi="宋体"/>
                <w:sz w:val="24"/>
              </w:rPr>
              <w:t>对招标人不利的任何变动</w:t>
            </w:r>
            <w:r>
              <w:rPr>
                <w:rFonts w:hint="eastAsia" w:ascii="宋体" w:hAnsi="宋体"/>
                <w:sz w:val="24"/>
              </w:rPr>
              <w:t>。</w:t>
            </w:r>
            <w:r>
              <w:rPr>
                <w:rFonts w:ascii="宋体" w:hAnsi="宋体"/>
                <w:sz w:val="24"/>
              </w:rPr>
              <w:t>但投标人为了提高其投标竞争性</w:t>
            </w:r>
            <w:r>
              <w:rPr>
                <w:rFonts w:hint="eastAsia" w:ascii="宋体" w:hAnsi="宋体"/>
                <w:sz w:val="24"/>
              </w:rPr>
              <w:t>，</w:t>
            </w:r>
            <w:r>
              <w:rPr>
                <w:rFonts w:ascii="宋体" w:hAnsi="宋体"/>
                <w:sz w:val="24"/>
              </w:rPr>
              <w:t>可选择</w:t>
            </w:r>
            <w:r>
              <w:rPr>
                <w:rFonts w:hint="eastAsia" w:ascii="宋体" w:hAnsi="宋体"/>
                <w:sz w:val="24"/>
              </w:rPr>
              <w:t>做出</w:t>
            </w:r>
            <w:r>
              <w:rPr>
                <w:rFonts w:ascii="宋体" w:hAnsi="宋体"/>
                <w:sz w:val="24"/>
              </w:rPr>
              <w:t>对招标人而言比本招标文件中规定的要求和条件更加优惠或更加有利的承诺。如果该投标人最终被授予合同，则其做出的并被招标人所接受的更加优惠或更加有利的承诺，将成为具有合同约束力的</w:t>
            </w:r>
            <w:r>
              <w:rPr>
                <w:rFonts w:hint="eastAsia" w:ascii="宋体" w:hAnsi="宋体"/>
                <w:sz w:val="24"/>
              </w:rPr>
              <w:t>文件</w:t>
            </w:r>
            <w:r>
              <w:rPr>
                <w:rFonts w:ascii="宋体" w:hAnsi="宋体"/>
                <w:sz w:val="24"/>
              </w:rPr>
              <w:t>纳入招标人跟中标人签订的合同中。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9692" w:type="dxa"/>
            <w:gridSpan w:val="6"/>
            <w:vAlign w:val="top"/>
          </w:tcPr>
          <w:p>
            <w:pPr>
              <w:rPr>
                <w:rFonts w:ascii="宋体" w:hAnsi="宋体"/>
                <w:b/>
                <w:sz w:val="24"/>
              </w:rPr>
            </w:pPr>
            <w:bookmarkStart w:id="78" w:name="_Toc217512881"/>
            <w:bookmarkStart w:id="79" w:name="_Toc256697345"/>
            <w:bookmarkStart w:id="80" w:name="_Toc256697405"/>
            <w:bookmarkStart w:id="81" w:name="_Toc256696975"/>
            <w:r>
              <w:rPr>
                <w:rFonts w:hint="eastAsia" w:ascii="宋体" w:hAnsi="宋体"/>
                <w:b/>
                <w:sz w:val="24"/>
              </w:rPr>
              <w:t xml:space="preserve">16     </w:t>
            </w:r>
            <w:bookmarkEnd w:id="78"/>
            <w:r>
              <w:rPr>
                <w:rFonts w:hint="eastAsia" w:ascii="宋体" w:hAnsi="宋体"/>
                <w:b/>
                <w:sz w:val="24"/>
              </w:rPr>
              <w:t>报价要求</w:t>
            </w:r>
            <w:bookmarkEnd w:id="79"/>
            <w:bookmarkEnd w:id="80"/>
            <w:bookmarkEnd w:id="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.1</w:t>
            </w:r>
          </w:p>
        </w:tc>
        <w:tc>
          <w:tcPr>
            <w:tcW w:w="8649" w:type="dxa"/>
            <w:gridSpan w:val="3"/>
            <w:vAlign w:val="top"/>
          </w:tcPr>
          <w:p>
            <w:pPr>
              <w:pStyle w:val="38"/>
              <w:adjustRightInd/>
              <w:spacing w:line="440" w:lineRule="exact"/>
              <w:textAlignment w:val="auto"/>
              <w:rPr>
                <w:rFonts w:hAnsi="宋体"/>
              </w:rPr>
            </w:pPr>
            <w:r>
              <w:rPr>
                <w:rFonts w:hAnsi="宋体"/>
                <w:highlight w:val="none"/>
              </w:rPr>
              <w:t>计量计价</w:t>
            </w:r>
            <w:r>
              <w:rPr>
                <w:rFonts w:hAnsi="宋体"/>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.1.1</w:t>
            </w:r>
          </w:p>
        </w:tc>
        <w:tc>
          <w:tcPr>
            <w:tcW w:w="8649" w:type="dxa"/>
            <w:gridSpan w:val="3"/>
            <w:vAlign w:val="top"/>
          </w:tcPr>
          <w:p>
            <w:pPr>
              <w:pStyle w:val="38"/>
              <w:adjustRightInd/>
              <w:spacing w:line="440" w:lineRule="exact"/>
              <w:textAlignment w:val="auto"/>
            </w:pPr>
            <w:r>
              <w:t>本招标工程采用工程量清单计价方式。</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编制依据</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建设单位提供的相关资料、图纸及现场勘查记录等</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GB50500-2013《建设工程工程量清单计价规范》</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《青岛材价》（2015年08期）及当期市场价</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《青岛市工程结算资料汇编》（2014年）</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《山东省房屋修缮工程计价定额》（2008年）及现行价目表</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《山东省安装工程消耗量定额》（2003年）及现行价目表</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《山东省建设工程施工机械台班单价表》（2015年）</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《山东省建设工程费用组成及计算规则》（鲁建标字[2011]19号）</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《山东省建设工程工程量清单计价办法》（2011）</w:t>
            </w:r>
          </w:p>
          <w:p>
            <w:pPr>
              <w:numPr>
                <w:ilvl w:val="0"/>
                <w:numId w:val="1"/>
              </w:numPr>
              <w:rPr>
                <w:rFonts w:hint="eastAsia" w:hAnsi="宋体"/>
                <w:lang w:val="en-US" w:eastAsia="zh-CN"/>
              </w:rPr>
            </w:pPr>
            <w:r>
              <w:rPr>
                <w:rFonts w:hint="eastAsia" w:ascii="宋体" w:hAnsi="宋体" w:eastAsia="宋体" w:cs="宋体"/>
                <w:b/>
                <w:bCs/>
                <w:sz w:val="24"/>
                <w:szCs w:val="24"/>
                <w:lang w:val="en-US" w:eastAsia="zh-CN"/>
              </w:rPr>
              <w:t>工程造价管理部门公布的其他价格调整文件等相关材料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.1.2</w:t>
            </w:r>
          </w:p>
          <w:p>
            <w:pPr>
              <w:spacing w:line="440" w:lineRule="exact"/>
              <w:rPr>
                <w:rFonts w:ascii="宋体" w:hAnsi="宋体"/>
              </w:rPr>
            </w:pPr>
          </w:p>
        </w:tc>
        <w:tc>
          <w:tcPr>
            <w:tcW w:w="8649" w:type="dxa"/>
            <w:gridSpan w:val="3"/>
            <w:vAlign w:val="top"/>
          </w:tcPr>
          <w:p>
            <w:pPr>
              <w:pStyle w:val="38"/>
              <w:adjustRightInd/>
              <w:spacing w:line="440" w:lineRule="exact"/>
              <w:textAlignment w:val="auto"/>
              <w:rPr>
                <w:rFonts w:hAnsi="宋体"/>
              </w:rPr>
            </w:pPr>
            <w:r>
              <w:rPr>
                <w:rFonts w:hAnsi="宋体"/>
              </w:rPr>
              <w:t>投标人应仔细研读招标文件，特别是第二部分工程规范和技术要求，投标人的报价应是在基于对招标文件完全领会的基础上做出的全面报价。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.2</w:t>
            </w:r>
          </w:p>
        </w:tc>
        <w:tc>
          <w:tcPr>
            <w:tcW w:w="8649" w:type="dxa"/>
            <w:gridSpan w:val="3"/>
            <w:vAlign w:val="top"/>
          </w:tcPr>
          <w:p>
            <w:pPr>
              <w:pStyle w:val="38"/>
              <w:adjustRightInd/>
              <w:spacing w:line="440" w:lineRule="exact"/>
              <w:textAlignment w:val="auto"/>
              <w:rPr>
                <w:rFonts w:hAnsi="宋体"/>
              </w:rPr>
            </w:pPr>
            <w:r>
              <w:rPr>
                <w:rFonts w:hAnsi="宋体"/>
              </w:rPr>
              <w:t>投标价格须以人民币为货币单位。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.3</w:t>
            </w:r>
          </w:p>
        </w:tc>
        <w:tc>
          <w:tcPr>
            <w:tcW w:w="8649" w:type="dxa"/>
            <w:gridSpan w:val="3"/>
            <w:vAlign w:val="top"/>
          </w:tcPr>
          <w:p>
            <w:pPr>
              <w:pStyle w:val="38"/>
              <w:adjustRightInd/>
              <w:spacing w:line="440" w:lineRule="exact"/>
              <w:textAlignment w:val="auto"/>
              <w:rPr>
                <w:rFonts w:hAnsi="宋体"/>
              </w:rPr>
            </w:pPr>
            <w:r>
              <w:rPr>
                <w:rFonts w:hAnsi="宋体"/>
              </w:rPr>
              <w:t>工程量清单的说明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.3.1</w:t>
            </w:r>
          </w:p>
        </w:tc>
        <w:tc>
          <w:tcPr>
            <w:tcW w:w="8649" w:type="dxa"/>
            <w:gridSpan w:val="3"/>
            <w:vAlign w:val="top"/>
          </w:tcPr>
          <w:p>
            <w:pPr>
              <w:pStyle w:val="38"/>
              <w:adjustRightInd/>
              <w:spacing w:line="440" w:lineRule="exact"/>
              <w:textAlignment w:val="auto"/>
              <w:rPr>
                <w:rFonts w:hAnsi="宋体"/>
              </w:rPr>
            </w:pPr>
            <w:r>
              <w:rPr>
                <w:rFonts w:hAnsi="宋体"/>
              </w:rPr>
              <w:t>招标人随招标文件提供的工程量清单列项是招标人根据现有的资料</w:t>
            </w:r>
            <w:r>
              <w:rPr>
                <w:rFonts w:hint="eastAsia" w:hAnsi="宋体"/>
              </w:rPr>
              <w:t>和现场条件</w:t>
            </w:r>
            <w:r>
              <w:rPr>
                <w:rFonts w:hAnsi="宋体"/>
              </w:rPr>
              <w:t>进行编制的，其</w:t>
            </w:r>
            <w:r>
              <w:rPr>
                <w:rFonts w:hint="eastAsia" w:hAnsi="宋体"/>
              </w:rPr>
              <w:t>工程</w:t>
            </w:r>
            <w:r>
              <w:rPr>
                <w:rFonts w:hAnsi="宋体"/>
              </w:rPr>
              <w:t>量栏的数量</w:t>
            </w:r>
            <w:r>
              <w:rPr>
                <w:rFonts w:hint="eastAsia" w:hAnsi="宋体"/>
              </w:rPr>
              <w:t>仅作为</w:t>
            </w:r>
            <w:r>
              <w:rPr>
                <w:rFonts w:hAnsi="宋体"/>
              </w:rPr>
              <w:t>投标人</w:t>
            </w:r>
            <w:r>
              <w:rPr>
                <w:rFonts w:hint="eastAsia" w:hAnsi="宋体"/>
              </w:rPr>
              <w:t>报价使用的暂定量</w:t>
            </w:r>
            <w:r>
              <w:rPr>
                <w:rFonts w:hAnsi="宋体"/>
              </w:rPr>
              <w:t>，招标人不对其准确性负责。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.3.2</w:t>
            </w:r>
          </w:p>
        </w:tc>
        <w:tc>
          <w:tcPr>
            <w:tcW w:w="8649" w:type="dxa"/>
            <w:gridSpan w:val="3"/>
            <w:vAlign w:val="top"/>
          </w:tcPr>
          <w:p>
            <w:pPr>
              <w:pStyle w:val="38"/>
              <w:adjustRightInd/>
              <w:spacing w:line="440" w:lineRule="exact"/>
              <w:textAlignment w:val="auto"/>
              <w:rPr>
                <w:rFonts w:hAnsi="宋体"/>
              </w:rPr>
            </w:pPr>
            <w:r>
              <w:rPr>
                <w:rFonts w:hAnsi="宋体"/>
              </w:rPr>
              <w:t>未经招标人允许，投标人不得修改招标人随本招标文件提供的工程量清单。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trHeight w:val="482" w:hRule="atLeast"/>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.4</w:t>
            </w:r>
          </w:p>
        </w:tc>
        <w:tc>
          <w:tcPr>
            <w:tcW w:w="8649" w:type="dxa"/>
            <w:gridSpan w:val="3"/>
            <w:vAlign w:val="top"/>
          </w:tcPr>
          <w:p>
            <w:pPr>
              <w:pStyle w:val="38"/>
              <w:adjustRightInd/>
              <w:spacing w:line="440" w:lineRule="exact"/>
              <w:textAlignment w:val="auto"/>
              <w:rPr>
                <w:rFonts w:hAnsi="宋体"/>
              </w:rPr>
            </w:pPr>
            <w:r>
              <w:rPr>
                <w:rFonts w:hAnsi="宋体"/>
              </w:rPr>
              <w:t>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.4.1</w:t>
            </w:r>
          </w:p>
        </w:tc>
        <w:tc>
          <w:tcPr>
            <w:tcW w:w="8649" w:type="dxa"/>
            <w:gridSpan w:val="3"/>
            <w:vAlign w:val="top"/>
          </w:tcPr>
          <w:p>
            <w:pPr>
              <w:pStyle w:val="38"/>
              <w:adjustRightInd/>
              <w:spacing w:line="440" w:lineRule="exact"/>
              <w:textAlignment w:val="auto"/>
              <w:rPr>
                <w:rFonts w:hAnsi="宋体"/>
              </w:rPr>
            </w:pPr>
            <w:r>
              <w:rPr>
                <w:rFonts w:hAnsi="宋体"/>
              </w:rPr>
              <w:t>投标人应按照招标文件给定的工程量清单格式进行报价。组价时，投标人应保证其报价的充分性、完备性和符合性，任何情况下，投标人应自行承担工程量中各子目的报价风险，招标人不接受任何由于投标人以组价不当（包括但不限于对工作内容理解的偏差、工料含量水平的确定、市场价格的判断、取费等）为由而提出的任何索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.4.2</w:t>
            </w:r>
          </w:p>
        </w:tc>
        <w:tc>
          <w:tcPr>
            <w:tcW w:w="8649" w:type="dxa"/>
            <w:gridSpan w:val="3"/>
            <w:vAlign w:val="top"/>
          </w:tcPr>
          <w:p>
            <w:pPr>
              <w:pStyle w:val="38"/>
              <w:adjustRightInd/>
              <w:spacing w:line="440" w:lineRule="exact"/>
              <w:textAlignment w:val="auto"/>
              <w:rPr>
                <w:rFonts w:hAnsi="宋体"/>
              </w:rPr>
            </w:pPr>
            <w:r>
              <w:rPr>
                <w:rFonts w:hAnsi="宋体"/>
              </w:rPr>
              <w:t>除非本招标文件中另有约定，投标人所报出的投标价格应包括完成本招标文件要求范围内的全部工作所需的费用。不管投标人在投标书中是否有说明，投标人的投标价应视为包括但不限于以下费用：</w:t>
            </w:r>
          </w:p>
          <w:p>
            <w:pPr>
              <w:pStyle w:val="38"/>
              <w:adjustRightInd/>
              <w:spacing w:line="440" w:lineRule="exact"/>
              <w:textAlignment w:val="auto"/>
              <w:rPr>
                <w:rFonts w:hAnsi="宋体"/>
              </w:rPr>
            </w:pPr>
            <w:r>
              <w:rPr>
                <w:rFonts w:hAnsi="宋体"/>
              </w:rPr>
              <w:t>1</w:t>
            </w:r>
            <w:r>
              <w:rPr>
                <w:rFonts w:hint="eastAsia" w:hAnsi="宋体"/>
              </w:rPr>
              <w:t xml:space="preserve">) </w:t>
            </w:r>
            <w:r>
              <w:rPr>
                <w:rFonts w:hAnsi="宋体"/>
              </w:rPr>
              <w:t>所有的工程成本、措施项目成本、规费、税金；</w:t>
            </w:r>
          </w:p>
          <w:p>
            <w:pPr>
              <w:pStyle w:val="38"/>
              <w:adjustRightInd/>
              <w:spacing w:line="440" w:lineRule="exact"/>
              <w:textAlignment w:val="auto"/>
              <w:rPr>
                <w:rFonts w:hAnsi="宋体"/>
              </w:rPr>
            </w:pPr>
            <w:r>
              <w:rPr>
                <w:rFonts w:hAnsi="宋体"/>
              </w:rPr>
              <w:t>2</w:t>
            </w:r>
            <w:r>
              <w:rPr>
                <w:rFonts w:hint="eastAsia" w:hAnsi="宋体"/>
              </w:rPr>
              <w:t xml:space="preserve">) </w:t>
            </w:r>
            <w:r>
              <w:rPr>
                <w:rFonts w:hAnsi="宋体"/>
              </w:rPr>
              <w:t>投标人企业运营及管理费、现场管理费、利润、风险等；</w:t>
            </w:r>
          </w:p>
          <w:p>
            <w:pPr>
              <w:pStyle w:val="38"/>
              <w:adjustRightInd/>
              <w:spacing w:line="440" w:lineRule="exact"/>
              <w:textAlignment w:val="auto"/>
              <w:rPr>
                <w:rFonts w:hAnsi="宋体"/>
              </w:rPr>
            </w:pPr>
            <w:r>
              <w:rPr>
                <w:rFonts w:hAnsi="宋体"/>
              </w:rPr>
              <w:t>3</w:t>
            </w:r>
            <w:r>
              <w:rPr>
                <w:rFonts w:hint="eastAsia" w:hAnsi="宋体"/>
              </w:rPr>
              <w:t xml:space="preserve">) </w:t>
            </w:r>
            <w:r>
              <w:rPr>
                <w:rFonts w:hAnsi="宋体"/>
              </w:rPr>
              <w:t>国家或地方政府规定的其他相关费用；</w:t>
            </w:r>
          </w:p>
          <w:p>
            <w:pPr>
              <w:pStyle w:val="38"/>
              <w:adjustRightInd/>
              <w:spacing w:line="440" w:lineRule="exact"/>
              <w:textAlignment w:val="auto"/>
              <w:rPr>
                <w:rFonts w:hAnsi="宋体"/>
              </w:rPr>
            </w:pPr>
            <w:r>
              <w:rPr>
                <w:rFonts w:hAnsi="宋体"/>
              </w:rPr>
              <w:t>4</w:t>
            </w:r>
            <w:r>
              <w:rPr>
                <w:rFonts w:hint="eastAsia" w:hAnsi="宋体"/>
              </w:rPr>
              <w:t xml:space="preserve">) </w:t>
            </w:r>
            <w:r>
              <w:rPr>
                <w:rFonts w:hAnsi="宋体"/>
              </w:rPr>
              <w:t>缺陷修复和保修费用；</w:t>
            </w:r>
          </w:p>
          <w:p>
            <w:pPr>
              <w:pStyle w:val="38"/>
              <w:adjustRightInd/>
              <w:spacing w:line="440" w:lineRule="exact"/>
              <w:textAlignment w:val="auto"/>
              <w:rPr>
                <w:rFonts w:hAnsi="宋体"/>
              </w:rPr>
            </w:pPr>
            <w:r>
              <w:rPr>
                <w:rFonts w:hAnsi="宋体"/>
              </w:rPr>
              <w:t>5</w:t>
            </w:r>
            <w:r>
              <w:rPr>
                <w:rFonts w:hint="eastAsia" w:hAnsi="宋体"/>
              </w:rPr>
              <w:t xml:space="preserve">) </w:t>
            </w:r>
            <w:r>
              <w:rPr>
                <w:rFonts w:hAnsi="宋体"/>
              </w:rPr>
              <w:t>合同期内市场材料价格、人工价格或劳务费、政府收费、税率、汇率或调价文件的变动等各种因素造成的价格变动（合同有约定的除外）；</w:t>
            </w:r>
          </w:p>
          <w:p>
            <w:pPr>
              <w:pStyle w:val="38"/>
              <w:adjustRightInd/>
              <w:spacing w:line="440" w:lineRule="exact"/>
              <w:textAlignment w:val="auto"/>
              <w:rPr>
                <w:rFonts w:hAnsi="宋体"/>
              </w:rPr>
            </w:pPr>
            <w:r>
              <w:rPr>
                <w:rFonts w:hAnsi="宋体"/>
              </w:rPr>
              <w:t>6</w:t>
            </w:r>
            <w:r>
              <w:rPr>
                <w:rFonts w:hint="eastAsia" w:hAnsi="宋体"/>
              </w:rPr>
              <w:t xml:space="preserve">) </w:t>
            </w:r>
            <w:r>
              <w:rPr>
                <w:rFonts w:hAnsi="宋体"/>
              </w:rPr>
              <w:t>为符合或满足招标人在招标文件中为投标人设定的全部责任和义务所需发生的所有费用，并对可能出现的风险进行费用考虑。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r>
              <w:rPr>
                <w:rFonts w:hAnsi="宋体"/>
              </w:rPr>
              <w:t>1</w:t>
            </w:r>
            <w:r>
              <w:rPr>
                <w:rFonts w:hint="eastAsia" w:hAnsi="宋体"/>
              </w:rPr>
              <w:t>6</w:t>
            </w:r>
            <w:r>
              <w:rPr>
                <w:rFonts w:hAnsi="宋体"/>
              </w:rPr>
              <w:t>.4.3</w:t>
            </w:r>
          </w:p>
        </w:tc>
        <w:tc>
          <w:tcPr>
            <w:tcW w:w="8649" w:type="dxa"/>
            <w:gridSpan w:val="3"/>
            <w:vAlign w:val="top"/>
          </w:tcPr>
          <w:p>
            <w:pPr>
              <w:pStyle w:val="38"/>
              <w:adjustRightInd/>
              <w:spacing w:line="440" w:lineRule="exact"/>
              <w:textAlignment w:val="auto"/>
              <w:rPr>
                <w:rFonts w:hAnsi="宋体"/>
              </w:rPr>
            </w:pPr>
            <w:r>
              <w:rPr>
                <w:rFonts w:hAnsi="宋体"/>
              </w:rPr>
              <w:t>投标文件的充分性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8" w:type="dxa"/>
          <w:jc w:val="center"/>
        </w:trPr>
        <w:tc>
          <w:tcPr>
            <w:tcW w:w="1043" w:type="dxa"/>
            <w:gridSpan w:val="3"/>
            <w:vAlign w:val="top"/>
          </w:tcPr>
          <w:p>
            <w:pPr>
              <w:pStyle w:val="38"/>
              <w:adjustRightInd/>
              <w:spacing w:line="440" w:lineRule="exact"/>
              <w:textAlignment w:val="auto"/>
              <w:rPr>
                <w:rFonts w:hAnsi="宋体"/>
              </w:rPr>
            </w:pPr>
          </w:p>
        </w:tc>
        <w:tc>
          <w:tcPr>
            <w:tcW w:w="8649" w:type="dxa"/>
            <w:gridSpan w:val="3"/>
            <w:vAlign w:val="top"/>
          </w:tcPr>
          <w:p>
            <w:pPr>
              <w:spacing w:line="440" w:lineRule="exact"/>
              <w:rPr>
                <w:rFonts w:ascii="宋体" w:hAnsi="宋体"/>
                <w:sz w:val="24"/>
              </w:rPr>
            </w:pPr>
            <w:r>
              <w:rPr>
                <w:rFonts w:hint="eastAsia" w:ascii="宋体" w:hAnsi="宋体"/>
                <w:sz w:val="24"/>
              </w:rPr>
              <w:t>投标人一旦按照招标文件要求提交了投标文件，将被视为已经确认其提交的投标文件以及工程量清单中开列的各项费率和价格的正确性和充分性。除非合同中另有约定，投标人提交的投标文件以及工程量清单中开列的各项费率和价格已经全面、充分地体现和覆盖了：</w:t>
            </w:r>
          </w:p>
          <w:p>
            <w:pPr>
              <w:adjustRightInd w:val="0"/>
              <w:spacing w:line="440" w:lineRule="exact"/>
              <w:jc w:val="left"/>
              <w:textAlignment w:val="baseline"/>
              <w:rPr>
                <w:rFonts w:ascii="宋体" w:hAnsi="宋体"/>
                <w:sz w:val="24"/>
              </w:rPr>
            </w:pPr>
            <w:r>
              <w:rPr>
                <w:rFonts w:hint="eastAsia" w:ascii="宋体" w:hAnsi="宋体"/>
                <w:sz w:val="24"/>
              </w:rPr>
              <w:t>1）中标人根据合同应承担的全部义务；</w:t>
            </w:r>
          </w:p>
          <w:p>
            <w:pPr>
              <w:adjustRightInd w:val="0"/>
              <w:spacing w:line="440" w:lineRule="exact"/>
              <w:jc w:val="left"/>
              <w:textAlignment w:val="baseline"/>
              <w:rPr>
                <w:rFonts w:ascii="宋体" w:hAnsi="宋体"/>
                <w:sz w:val="24"/>
              </w:rPr>
            </w:pPr>
            <w:r>
              <w:rPr>
                <w:rFonts w:hint="eastAsia" w:ascii="宋体" w:hAnsi="宋体"/>
                <w:sz w:val="24"/>
              </w:rPr>
              <w:t>2）为该工程的正确实施、工程竣工验收和修补其任何缺陷所必须发生的一切费用；</w:t>
            </w:r>
          </w:p>
          <w:p>
            <w:pPr>
              <w:adjustRightInd w:val="0"/>
              <w:spacing w:line="440" w:lineRule="exact"/>
              <w:jc w:val="left"/>
              <w:textAlignment w:val="baseline"/>
              <w:rPr>
                <w:rFonts w:ascii="宋体" w:hAnsi="宋体"/>
                <w:sz w:val="24"/>
              </w:rPr>
            </w:pPr>
            <w:r>
              <w:rPr>
                <w:rFonts w:hint="eastAsia" w:ascii="宋体" w:hAnsi="宋体"/>
                <w:sz w:val="24"/>
              </w:rPr>
              <w:t>3）为完成全部合同工作内容而必须发生的任何费用；</w:t>
            </w:r>
          </w:p>
          <w:p>
            <w:pPr>
              <w:pStyle w:val="38"/>
              <w:adjustRightInd/>
              <w:spacing w:line="440" w:lineRule="exact"/>
              <w:textAlignment w:val="auto"/>
              <w:rPr>
                <w:rFonts w:hAnsi="宋体"/>
              </w:rPr>
            </w:pPr>
            <w:r>
              <w:rPr>
                <w:rFonts w:hAnsi="宋体"/>
              </w:rPr>
              <w:t>4）作为一个有足够经验的承包商可以合理预见的任何紧急情况的处理费用以及日后施工过程中建筑材料以及其他过程建筑成本的任何涨价风险。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730" w:type="dxa"/>
            <w:gridSpan w:val="7"/>
            <w:vAlign w:val="top"/>
          </w:tcPr>
          <w:p>
            <w:pPr>
              <w:rPr>
                <w:rFonts w:ascii="宋体" w:hAnsi="宋体"/>
                <w:b/>
                <w:sz w:val="24"/>
              </w:rPr>
            </w:pPr>
            <w:bookmarkStart w:id="82" w:name="_Toc256696976"/>
            <w:bookmarkStart w:id="83" w:name="_Toc256697406"/>
            <w:bookmarkStart w:id="84" w:name="_Toc158794959"/>
            <w:bookmarkStart w:id="85" w:name="_Toc217512882"/>
            <w:bookmarkStart w:id="86" w:name="_Toc256697346"/>
            <w:r>
              <w:rPr>
                <w:rFonts w:hint="eastAsia" w:ascii="宋体" w:hAnsi="宋体"/>
                <w:b/>
                <w:sz w:val="24"/>
              </w:rPr>
              <w:t>17    投标文件的有效期</w:t>
            </w:r>
            <w:bookmarkEnd w:id="82"/>
            <w:bookmarkEnd w:id="83"/>
            <w:bookmarkEnd w:id="84"/>
            <w:bookmarkEnd w:id="85"/>
            <w:bookmarkEnd w:id="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1" w:type="dxa"/>
            <w:gridSpan w:val="4"/>
            <w:vAlign w:val="top"/>
          </w:tcPr>
          <w:p>
            <w:pPr>
              <w:spacing w:line="440" w:lineRule="exact"/>
              <w:rPr>
                <w:rFonts w:ascii="宋体" w:hAnsi="宋体"/>
                <w:sz w:val="24"/>
              </w:rPr>
            </w:pPr>
            <w:r>
              <w:rPr>
                <w:rFonts w:hint="eastAsia" w:ascii="宋体" w:hAnsi="宋体"/>
                <w:sz w:val="24"/>
              </w:rPr>
              <w:t>17.1</w:t>
            </w:r>
          </w:p>
          <w:p>
            <w:pPr>
              <w:spacing w:line="440" w:lineRule="exact"/>
              <w:rPr>
                <w:rFonts w:ascii="宋体" w:hAnsi="宋体"/>
                <w:sz w:val="24"/>
              </w:rPr>
            </w:pPr>
          </w:p>
        </w:tc>
        <w:tc>
          <w:tcPr>
            <w:tcW w:w="8649" w:type="dxa"/>
            <w:gridSpan w:val="3"/>
            <w:vAlign w:val="top"/>
          </w:tcPr>
          <w:p>
            <w:pPr>
              <w:pStyle w:val="38"/>
              <w:adjustRightInd/>
              <w:spacing w:line="440" w:lineRule="exact"/>
              <w:textAlignment w:val="auto"/>
              <w:rPr>
                <w:rFonts w:hAnsi="宋体"/>
              </w:rPr>
            </w:pPr>
            <w:r>
              <w:rPr>
                <w:rFonts w:hAnsi="宋体"/>
              </w:rPr>
              <w:t>投标有效期自提交投标文件截止之日起计算，在此期限内投标人的投标保持有效。本招标工程的投标有效期见前附表。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spacing w:line="440" w:lineRule="exact"/>
              <w:rPr>
                <w:rFonts w:ascii="宋体" w:hAnsi="宋体"/>
                <w:sz w:val="24"/>
              </w:rPr>
            </w:pPr>
            <w:r>
              <w:rPr>
                <w:rFonts w:hint="eastAsia" w:ascii="宋体" w:hAnsi="宋体"/>
                <w:sz w:val="24"/>
              </w:rPr>
              <w:t>17.2</w:t>
            </w:r>
          </w:p>
        </w:tc>
        <w:tc>
          <w:tcPr>
            <w:tcW w:w="8559" w:type="dxa"/>
            <w:gridSpan w:val="2"/>
            <w:vAlign w:val="top"/>
          </w:tcPr>
          <w:p>
            <w:pPr>
              <w:pStyle w:val="38"/>
              <w:adjustRightInd/>
              <w:spacing w:line="440" w:lineRule="exact"/>
              <w:textAlignment w:val="auto"/>
              <w:rPr>
                <w:rFonts w:hAnsi="宋体"/>
              </w:rPr>
            </w:pPr>
            <w:r>
              <w:rPr>
                <w:rFonts w:hAnsi="宋体"/>
              </w:rPr>
              <w:t>在投标有效期结束前，招标人可视情况要求所有投标人延长投标有效期，关于要求和相关答复均以书面形式进行。投标人同意延长的，投标人不得要求或被允许修改其投标文件的实质性内容，但应当相应延长其投标保证担保的有效期；投标人拒绝延长的，其投标失效，但投标人有权收回其投标保证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608" w:hRule="atLeast"/>
          <w:jc w:val="center"/>
        </w:trPr>
        <w:tc>
          <w:tcPr>
            <w:tcW w:w="9640" w:type="dxa"/>
            <w:gridSpan w:val="6"/>
            <w:vAlign w:val="center"/>
          </w:tcPr>
          <w:p>
            <w:pPr>
              <w:rPr>
                <w:rFonts w:ascii="宋体" w:hAnsi="宋体"/>
                <w:b/>
              </w:rPr>
            </w:pPr>
            <w:bookmarkStart w:id="87" w:name="_Toc158794960"/>
            <w:bookmarkStart w:id="88" w:name="_Toc217512883"/>
            <w:bookmarkStart w:id="89" w:name="_Toc256697407"/>
            <w:bookmarkStart w:id="90" w:name="_Toc256696977"/>
            <w:bookmarkStart w:id="91" w:name="_Toc256697347"/>
            <w:r>
              <w:rPr>
                <w:rFonts w:ascii="宋体" w:hAnsi="宋体"/>
                <w:b/>
                <w:sz w:val="24"/>
              </w:rPr>
              <w:t>1</w:t>
            </w:r>
            <w:r>
              <w:rPr>
                <w:rFonts w:hint="eastAsia" w:ascii="宋体" w:hAnsi="宋体"/>
                <w:b/>
                <w:sz w:val="24"/>
              </w:rPr>
              <w:t>8</w:t>
            </w:r>
            <w:r>
              <w:rPr>
                <w:rFonts w:ascii="宋体" w:hAnsi="宋体"/>
                <w:b/>
                <w:sz w:val="24"/>
              </w:rPr>
              <w:t xml:space="preserve">   </w:t>
            </w:r>
            <w:r>
              <w:rPr>
                <w:rFonts w:hint="eastAsia" w:ascii="宋体" w:hAnsi="宋体"/>
                <w:b/>
                <w:sz w:val="24"/>
              </w:rPr>
              <w:t xml:space="preserve"> </w:t>
            </w:r>
            <w:r>
              <w:rPr>
                <w:rFonts w:ascii="宋体" w:hAnsi="宋体"/>
                <w:b/>
                <w:sz w:val="24"/>
              </w:rPr>
              <w:t xml:space="preserve"> 投标</w:t>
            </w:r>
            <w:bookmarkEnd w:id="87"/>
            <w:bookmarkEnd w:id="88"/>
            <w:r>
              <w:rPr>
                <w:rFonts w:hint="eastAsia" w:ascii="宋体" w:hAnsi="宋体"/>
                <w:b/>
                <w:sz w:val="24"/>
              </w:rPr>
              <w:t>担保</w:t>
            </w:r>
            <w:bookmarkEnd w:id="89"/>
            <w:bookmarkEnd w:id="90"/>
            <w:bookmarkEnd w:id="91"/>
            <w:r>
              <w:rPr>
                <w:rFonts w:hint="eastAsia" w:ascii="宋体" w:hAnsi="宋体"/>
                <w:b/>
                <w:sz w:val="24"/>
                <w:lang w:val="en-US" w:eastAsia="zh-CN"/>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315" w:hRule="atLeast"/>
          <w:jc w:val="center"/>
        </w:trPr>
        <w:tc>
          <w:tcPr>
            <w:tcW w:w="9640" w:type="dxa"/>
            <w:gridSpan w:val="6"/>
            <w:vAlign w:val="center"/>
          </w:tcPr>
          <w:p>
            <w:pPr>
              <w:rPr>
                <w:rFonts w:ascii="宋体" w:hAnsi="宋体"/>
                <w:b/>
              </w:rPr>
            </w:pPr>
            <w:bookmarkStart w:id="92" w:name="_Toc256696978"/>
            <w:bookmarkStart w:id="93" w:name="_Toc217512884"/>
            <w:bookmarkStart w:id="94" w:name="_Toc256697348"/>
            <w:bookmarkStart w:id="95" w:name="_Toc256697408"/>
            <w:r>
              <w:rPr>
                <w:rFonts w:hint="eastAsia" w:ascii="宋体" w:hAnsi="宋体"/>
                <w:b/>
                <w:sz w:val="24"/>
              </w:rPr>
              <w:t>19</w:t>
            </w:r>
            <w:r>
              <w:rPr>
                <w:rFonts w:ascii="宋体" w:hAnsi="宋体"/>
                <w:b/>
                <w:sz w:val="24"/>
              </w:rPr>
              <w:t xml:space="preserve"> </w:t>
            </w:r>
            <w:r>
              <w:rPr>
                <w:rFonts w:hint="eastAsia" w:ascii="宋体" w:hAnsi="宋体"/>
                <w:b/>
                <w:sz w:val="24"/>
              </w:rPr>
              <w:t xml:space="preserve">  </w:t>
            </w:r>
            <w:r>
              <w:rPr>
                <w:rFonts w:ascii="宋体" w:hAnsi="宋体"/>
                <w:b/>
                <w:sz w:val="24"/>
              </w:rPr>
              <w:t xml:space="preserve"> 投标人的替代方案：</w:t>
            </w:r>
            <w:bookmarkEnd w:id="92"/>
            <w:bookmarkEnd w:id="93"/>
            <w:bookmarkEnd w:id="94"/>
            <w:bookmarkEnd w:id="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422" w:hRule="atLeast"/>
          <w:jc w:val="center"/>
        </w:trPr>
        <w:tc>
          <w:tcPr>
            <w:tcW w:w="1081" w:type="dxa"/>
            <w:gridSpan w:val="4"/>
            <w:vAlign w:val="center"/>
          </w:tcPr>
          <w:p>
            <w:pPr>
              <w:pStyle w:val="38"/>
              <w:spacing w:line="440" w:lineRule="exact"/>
              <w:jc w:val="both"/>
              <w:rPr>
                <w:rFonts w:hAnsi="宋体"/>
                <w:b/>
              </w:rPr>
            </w:pPr>
          </w:p>
        </w:tc>
        <w:tc>
          <w:tcPr>
            <w:tcW w:w="8559" w:type="dxa"/>
            <w:gridSpan w:val="2"/>
            <w:vAlign w:val="center"/>
          </w:tcPr>
          <w:p>
            <w:pPr>
              <w:pStyle w:val="38"/>
              <w:spacing w:line="440" w:lineRule="exact"/>
              <w:ind w:left="105"/>
              <w:jc w:val="both"/>
              <w:rPr>
                <w:rFonts w:hAnsi="宋体"/>
                <w:b/>
              </w:rPr>
            </w:pPr>
            <w:r>
              <w:rPr>
                <w:rFonts w:hAnsi="宋体"/>
                <w:b/>
              </w:rPr>
              <w:t>注意：招标人不接受投标人的替代方案，请投标人按照符合招标文件要求的最优方案报价。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534" w:hRule="atLeast"/>
          <w:jc w:val="center"/>
        </w:trPr>
        <w:tc>
          <w:tcPr>
            <w:tcW w:w="9640" w:type="dxa"/>
            <w:gridSpan w:val="6"/>
            <w:vAlign w:val="top"/>
          </w:tcPr>
          <w:p>
            <w:pPr>
              <w:rPr>
                <w:rFonts w:ascii="宋体" w:hAnsi="宋体"/>
                <w:b/>
                <w:sz w:val="24"/>
              </w:rPr>
            </w:pPr>
            <w:bookmarkStart w:id="96" w:name="_Toc256697409"/>
            <w:bookmarkStart w:id="97" w:name="_Toc256696979"/>
            <w:bookmarkStart w:id="98" w:name="_Toc158794962"/>
            <w:bookmarkStart w:id="99" w:name="_Toc217512885"/>
            <w:bookmarkStart w:id="100" w:name="_Toc256697349"/>
            <w:r>
              <w:rPr>
                <w:rFonts w:hint="eastAsia" w:ascii="宋体" w:hAnsi="宋体"/>
                <w:b/>
                <w:sz w:val="24"/>
              </w:rPr>
              <w:t>20     投标文件的形式和签署</w:t>
            </w:r>
            <w:bookmarkEnd w:id="96"/>
            <w:bookmarkEnd w:id="97"/>
            <w:bookmarkEnd w:id="98"/>
            <w:bookmarkEnd w:id="99"/>
            <w:bookmarkEnd w:id="10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spacing w:line="440" w:lineRule="exact"/>
              <w:rPr>
                <w:rFonts w:ascii="宋体" w:hAnsi="宋体"/>
                <w:sz w:val="24"/>
              </w:rPr>
            </w:pPr>
            <w:r>
              <w:rPr>
                <w:rFonts w:hint="eastAsia" w:ascii="宋体" w:hAnsi="宋体"/>
                <w:sz w:val="24"/>
              </w:rPr>
              <w:t>20</w:t>
            </w:r>
            <w:r>
              <w:rPr>
                <w:rFonts w:ascii="宋体" w:hAnsi="宋体"/>
                <w:sz w:val="24"/>
              </w:rPr>
              <w:t>.1</w:t>
            </w:r>
          </w:p>
        </w:tc>
        <w:tc>
          <w:tcPr>
            <w:tcW w:w="8559" w:type="dxa"/>
            <w:gridSpan w:val="2"/>
            <w:vAlign w:val="top"/>
          </w:tcPr>
          <w:p>
            <w:pPr>
              <w:spacing w:line="440" w:lineRule="exact"/>
              <w:rPr>
                <w:rFonts w:ascii="宋体" w:hAnsi="宋体"/>
                <w:sz w:val="24"/>
              </w:rPr>
            </w:pPr>
            <w:r>
              <w:rPr>
                <w:rFonts w:hint="eastAsia" w:ascii="宋体" w:hAnsi="宋体"/>
                <w:sz w:val="24"/>
              </w:rPr>
              <w:t>投标文件的正本和副本均需打印，字迹应清晰易于辨认，并应在投标文件封面的右上角清楚地注明</w:t>
            </w:r>
            <w:r>
              <w:rPr>
                <w:rFonts w:ascii="宋体" w:hAnsi="宋体"/>
                <w:sz w:val="24"/>
              </w:rPr>
              <w:t>“</w:t>
            </w:r>
            <w:r>
              <w:rPr>
                <w:rFonts w:hint="eastAsia" w:ascii="宋体" w:hAnsi="宋体"/>
                <w:sz w:val="24"/>
              </w:rPr>
              <w:t>正本</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副本</w:t>
            </w:r>
            <w:r>
              <w:rPr>
                <w:rFonts w:ascii="宋体" w:hAnsi="宋体"/>
                <w:sz w:val="24"/>
              </w:rPr>
              <w:t>”</w:t>
            </w:r>
            <w:r>
              <w:rPr>
                <w:rFonts w:hint="eastAsia" w:ascii="宋体" w:hAnsi="宋体"/>
                <w:sz w:val="24"/>
              </w:rPr>
              <w:t>字样（对</w:t>
            </w:r>
            <w:r>
              <w:rPr>
                <w:rFonts w:ascii="宋体" w:hAnsi="宋体"/>
                <w:sz w:val="24"/>
              </w:rPr>
              <w:t>“</w:t>
            </w:r>
            <w:r>
              <w:rPr>
                <w:rFonts w:hint="eastAsia" w:ascii="宋体" w:hAnsi="宋体"/>
                <w:sz w:val="24"/>
              </w:rPr>
              <w:t>正本</w:t>
            </w:r>
            <w:r>
              <w:rPr>
                <w:rFonts w:ascii="宋体" w:hAnsi="宋体"/>
                <w:sz w:val="24"/>
              </w:rPr>
              <w:t>”“</w:t>
            </w:r>
            <w:r>
              <w:rPr>
                <w:rFonts w:hint="eastAsia" w:ascii="宋体" w:hAnsi="宋体"/>
                <w:sz w:val="24"/>
              </w:rPr>
              <w:t>副本</w:t>
            </w:r>
            <w:r>
              <w:rPr>
                <w:rFonts w:ascii="宋体" w:hAnsi="宋体"/>
                <w:sz w:val="24"/>
              </w:rPr>
              <w:t>”</w:t>
            </w:r>
            <w:r>
              <w:rPr>
                <w:rFonts w:hint="eastAsia" w:ascii="宋体" w:hAnsi="宋体"/>
                <w:sz w:val="24"/>
              </w:rPr>
              <w:t>的标识不作统一要求）。正本和副本如有不一致之处，以正本为准。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int="eastAsia" w:hAnsi="宋体"/>
              </w:rPr>
              <w:t>20</w:t>
            </w:r>
            <w:r>
              <w:rPr>
                <w:rFonts w:hAnsi="宋体"/>
              </w:rPr>
              <w:t>.2</w:t>
            </w:r>
          </w:p>
        </w:tc>
        <w:tc>
          <w:tcPr>
            <w:tcW w:w="8559" w:type="dxa"/>
            <w:gridSpan w:val="2"/>
            <w:vAlign w:val="top"/>
          </w:tcPr>
          <w:p>
            <w:pPr>
              <w:pStyle w:val="38"/>
              <w:adjustRightInd/>
              <w:spacing w:line="440" w:lineRule="exact"/>
              <w:textAlignment w:val="auto"/>
              <w:rPr>
                <w:rFonts w:hAnsi="宋体"/>
              </w:rPr>
            </w:pPr>
            <w:r>
              <w:rPr>
                <w:rFonts w:hAnsi="宋体"/>
              </w:rPr>
              <w:t>投标文件封面、投标函均应加盖投标人公章并经法定代表人或其委托代理人签字或盖章。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int="eastAsia" w:hAnsi="宋体"/>
              </w:rPr>
              <w:t>20</w:t>
            </w:r>
            <w:r>
              <w:rPr>
                <w:rFonts w:hAnsi="宋体"/>
              </w:rPr>
              <w:t>.3</w:t>
            </w:r>
          </w:p>
        </w:tc>
        <w:tc>
          <w:tcPr>
            <w:tcW w:w="8559" w:type="dxa"/>
            <w:gridSpan w:val="2"/>
            <w:vAlign w:val="top"/>
          </w:tcPr>
          <w:p>
            <w:pPr>
              <w:pStyle w:val="38"/>
              <w:adjustRightInd/>
              <w:spacing w:line="440" w:lineRule="exact"/>
              <w:textAlignment w:val="auto"/>
              <w:rPr>
                <w:rFonts w:hAnsi="宋体"/>
              </w:rPr>
            </w:pPr>
            <w:r>
              <w:rPr>
                <w:rFonts w:hAnsi="宋体"/>
              </w:rPr>
              <w:t>除投标人对错误处须修改外，全套投标文件应无涂改或行间插字和增删。如有修改，修改处应由投标人加盖投标人的印章或由投标文件签字人签字或盖章。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949" w:hRule="atLeast"/>
          <w:jc w:val="center"/>
        </w:trPr>
        <w:tc>
          <w:tcPr>
            <w:tcW w:w="9640" w:type="dxa"/>
            <w:gridSpan w:val="6"/>
            <w:vAlign w:val="center"/>
          </w:tcPr>
          <w:p>
            <w:pPr>
              <w:pStyle w:val="3"/>
              <w:rPr>
                <w:rFonts w:ascii="宋体" w:hAnsi="宋体" w:cs="黑体"/>
                <w:b w:val="0"/>
              </w:rPr>
            </w:pPr>
            <w:bookmarkStart w:id="101" w:name="_Toc263767919"/>
            <w:bookmarkStart w:id="102" w:name="_Toc158794963"/>
            <w:bookmarkStart w:id="103" w:name="_Toc377024400"/>
            <w:bookmarkStart w:id="104" w:name="_Toc256696980"/>
            <w:bookmarkStart w:id="105" w:name="_Toc263753638"/>
            <w:bookmarkStart w:id="106" w:name="_Toc256697350"/>
            <w:r>
              <w:rPr>
                <w:rFonts w:ascii="宋体" w:hAnsi="宋体" w:cs="黑体"/>
              </w:rPr>
              <w:t>第四章</w:t>
            </w:r>
            <w:r>
              <w:rPr>
                <w:rFonts w:hint="eastAsia" w:ascii="宋体" w:hAnsi="宋体" w:cs="黑体"/>
              </w:rPr>
              <w:t xml:space="preserve"> </w:t>
            </w:r>
            <w:r>
              <w:rPr>
                <w:rFonts w:ascii="宋体" w:hAnsi="宋体" w:cs="黑体"/>
              </w:rPr>
              <w:t>投标文件的递交</w:t>
            </w:r>
            <w:bookmarkEnd w:id="101"/>
            <w:bookmarkEnd w:id="102"/>
            <w:bookmarkEnd w:id="103"/>
            <w:bookmarkEnd w:id="104"/>
            <w:bookmarkEnd w:id="105"/>
            <w:bookmarkEnd w:id="10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614" w:hRule="atLeast"/>
          <w:jc w:val="center"/>
        </w:trPr>
        <w:tc>
          <w:tcPr>
            <w:tcW w:w="9640" w:type="dxa"/>
            <w:gridSpan w:val="6"/>
            <w:vAlign w:val="center"/>
          </w:tcPr>
          <w:p>
            <w:pPr>
              <w:rPr>
                <w:rFonts w:ascii="宋体" w:hAnsi="宋体"/>
                <w:b/>
              </w:rPr>
            </w:pPr>
            <w:bookmarkStart w:id="107" w:name="_Toc158794964"/>
            <w:bookmarkStart w:id="108" w:name="_Toc256697411"/>
            <w:bookmarkStart w:id="109" w:name="_Toc256697351"/>
            <w:bookmarkStart w:id="110" w:name="_Toc217512886"/>
            <w:bookmarkStart w:id="111" w:name="_Toc256696981"/>
            <w:r>
              <w:rPr>
                <w:rFonts w:ascii="宋体" w:hAnsi="宋体"/>
                <w:b/>
                <w:sz w:val="24"/>
              </w:rPr>
              <w:t>2</w:t>
            </w:r>
            <w:r>
              <w:rPr>
                <w:rFonts w:hint="eastAsia" w:ascii="宋体" w:hAnsi="宋体"/>
                <w:b/>
                <w:sz w:val="24"/>
              </w:rPr>
              <w:t>1</w:t>
            </w:r>
            <w:r>
              <w:rPr>
                <w:rFonts w:ascii="宋体" w:hAnsi="宋体"/>
                <w:b/>
                <w:sz w:val="24"/>
              </w:rPr>
              <w:t xml:space="preserve">  </w:t>
            </w:r>
            <w:r>
              <w:rPr>
                <w:rFonts w:hint="eastAsia" w:ascii="宋体" w:hAnsi="宋体"/>
                <w:b/>
                <w:sz w:val="24"/>
              </w:rPr>
              <w:t xml:space="preserve">   </w:t>
            </w:r>
            <w:r>
              <w:rPr>
                <w:rFonts w:ascii="宋体" w:hAnsi="宋体"/>
                <w:b/>
                <w:sz w:val="24"/>
              </w:rPr>
              <w:t>投标文件的装订、密封与标</w:t>
            </w:r>
            <w:bookmarkEnd w:id="107"/>
            <w:r>
              <w:rPr>
                <w:rFonts w:ascii="宋体" w:hAnsi="宋体"/>
                <w:b/>
                <w:sz w:val="24"/>
              </w:rPr>
              <w:t>记</w:t>
            </w:r>
            <w:bookmarkEnd w:id="108"/>
            <w:bookmarkEnd w:id="109"/>
            <w:bookmarkEnd w:id="110"/>
            <w:bookmarkEnd w:id="1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1</w:t>
            </w:r>
            <w:r>
              <w:rPr>
                <w:rFonts w:hAnsi="宋体"/>
              </w:rPr>
              <w:t>.1</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tc>
        <w:tc>
          <w:tcPr>
            <w:tcW w:w="8559" w:type="dxa"/>
            <w:gridSpan w:val="2"/>
            <w:vAlign w:val="top"/>
          </w:tcPr>
          <w:p>
            <w:pPr>
              <w:tabs>
                <w:tab w:val="left" w:pos="960"/>
              </w:tabs>
              <w:autoSpaceDE w:val="0"/>
              <w:autoSpaceDN w:val="0"/>
              <w:adjustRightInd w:val="0"/>
              <w:spacing w:line="440" w:lineRule="exact"/>
              <w:rPr>
                <w:rFonts w:ascii="宋体" w:hAnsi="宋体"/>
                <w:sz w:val="24"/>
              </w:rPr>
            </w:pPr>
            <w:r>
              <w:rPr>
                <w:rFonts w:hint="eastAsia" w:ascii="宋体" w:hAnsi="宋体"/>
                <w:sz w:val="24"/>
              </w:rPr>
              <w:t>投标文件的装订要求：</w:t>
            </w:r>
            <w:r>
              <w:rPr>
                <w:rFonts w:ascii="宋体" w:hAnsi="宋体"/>
                <w:sz w:val="24"/>
              </w:rPr>
              <w:t xml:space="preserve"> </w:t>
            </w:r>
          </w:p>
          <w:p>
            <w:pPr>
              <w:tabs>
                <w:tab w:val="left" w:pos="960"/>
              </w:tabs>
              <w:autoSpaceDE w:val="0"/>
              <w:autoSpaceDN w:val="0"/>
              <w:adjustRightInd w:val="0"/>
              <w:spacing w:line="440" w:lineRule="exact"/>
              <w:rPr>
                <w:rFonts w:ascii="宋体" w:hAnsi="宋体"/>
                <w:sz w:val="24"/>
              </w:rPr>
            </w:pPr>
            <w:r>
              <w:rPr>
                <w:rFonts w:ascii="宋体" w:hAnsi="宋体"/>
                <w:sz w:val="24"/>
              </w:rPr>
              <w:t>“</w:t>
            </w:r>
            <w:r>
              <w:rPr>
                <w:rFonts w:hint="eastAsia" w:ascii="宋体" w:hAnsi="宋体"/>
                <w:sz w:val="24"/>
              </w:rPr>
              <w:t>商务标</w:t>
            </w:r>
            <w:r>
              <w:rPr>
                <w:rFonts w:ascii="宋体" w:hAnsi="宋体"/>
                <w:sz w:val="24"/>
              </w:rPr>
              <w:t>”</w:t>
            </w:r>
            <w:r>
              <w:rPr>
                <w:rFonts w:hint="eastAsia" w:ascii="宋体" w:hAnsi="宋体"/>
                <w:sz w:val="24"/>
              </w:rPr>
              <w:t>单独装订成册；并</w:t>
            </w:r>
            <w:r>
              <w:rPr>
                <w:rFonts w:ascii="宋体" w:hAnsi="宋体"/>
                <w:sz w:val="24"/>
              </w:rPr>
              <w:t>标明“正本”或“副本”</w:t>
            </w:r>
            <w:r>
              <w:rPr>
                <w:rFonts w:hint="eastAsia" w:ascii="宋体" w:hAnsi="宋体"/>
                <w:sz w:val="24"/>
              </w:rPr>
              <w:t>。</w:t>
            </w:r>
          </w:p>
          <w:p>
            <w:pPr>
              <w:tabs>
                <w:tab w:val="left" w:pos="960"/>
              </w:tabs>
              <w:autoSpaceDE w:val="0"/>
              <w:autoSpaceDN w:val="0"/>
              <w:adjustRightInd w:val="0"/>
              <w:spacing w:line="440" w:lineRule="exact"/>
              <w:rPr>
                <w:rFonts w:ascii="宋体" w:hAnsi="宋体"/>
                <w:sz w:val="24"/>
              </w:rPr>
            </w:pPr>
            <w:r>
              <w:rPr>
                <w:rFonts w:ascii="宋体" w:hAnsi="宋体"/>
                <w:sz w:val="24"/>
              </w:rPr>
              <w:t>“</w:t>
            </w:r>
            <w:r>
              <w:rPr>
                <w:rFonts w:hint="eastAsia" w:ascii="宋体" w:hAnsi="宋体"/>
                <w:sz w:val="24"/>
              </w:rPr>
              <w:t>技术标</w:t>
            </w:r>
            <w:r>
              <w:rPr>
                <w:rFonts w:ascii="宋体" w:hAnsi="宋体"/>
                <w:sz w:val="24"/>
              </w:rPr>
              <w:t>”</w:t>
            </w:r>
            <w:r>
              <w:rPr>
                <w:rFonts w:hint="eastAsia" w:ascii="宋体" w:hAnsi="宋体"/>
                <w:sz w:val="24"/>
              </w:rPr>
              <w:t>单独装订成册；并</w:t>
            </w:r>
            <w:r>
              <w:rPr>
                <w:rFonts w:ascii="宋体" w:hAnsi="宋体"/>
                <w:sz w:val="24"/>
              </w:rPr>
              <w:t>标明“正本”或“副本”</w:t>
            </w:r>
            <w:r>
              <w:rPr>
                <w:rFonts w:hint="eastAsia" w:ascii="宋体" w:hAnsi="宋体"/>
                <w:sz w:val="24"/>
              </w:rPr>
              <w:t>。</w:t>
            </w:r>
          </w:p>
          <w:p>
            <w:pPr>
              <w:tabs>
                <w:tab w:val="left" w:pos="960"/>
              </w:tabs>
              <w:autoSpaceDE w:val="0"/>
              <w:autoSpaceDN w:val="0"/>
              <w:adjustRightInd w:val="0"/>
              <w:spacing w:line="440" w:lineRule="exact"/>
              <w:rPr>
                <w:rFonts w:ascii="宋体" w:hAnsi="宋体"/>
                <w:sz w:val="24"/>
              </w:rPr>
            </w:pPr>
            <w:r>
              <w:rPr>
                <w:rFonts w:hint="eastAsia" w:ascii="宋体" w:hAnsi="宋体"/>
                <w:sz w:val="24"/>
              </w:rPr>
              <w:t xml:space="preserve">各册投标文件均须在左侧书本式进行装订（胶装），装订须牢固不易拆散和换页，不得采用活页方式装订。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1</w:t>
            </w:r>
            <w:r>
              <w:rPr>
                <w:rFonts w:hAnsi="宋体"/>
              </w:rPr>
              <w:t>.2</w:t>
            </w:r>
          </w:p>
        </w:tc>
        <w:tc>
          <w:tcPr>
            <w:tcW w:w="8559" w:type="dxa"/>
            <w:gridSpan w:val="2"/>
            <w:vAlign w:val="top"/>
          </w:tcPr>
          <w:p>
            <w:pPr>
              <w:pStyle w:val="38"/>
              <w:adjustRightInd/>
              <w:spacing w:line="440" w:lineRule="exact"/>
              <w:textAlignment w:val="auto"/>
              <w:rPr>
                <w:rFonts w:hAnsi="宋体"/>
              </w:rPr>
            </w:pPr>
            <w:r>
              <w:rPr>
                <w:rFonts w:hAnsi="宋体"/>
              </w:rPr>
              <w:t>投标文件按下述要求密封在一起：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1</w:t>
            </w:r>
            <w:r>
              <w:rPr>
                <w:rFonts w:hAnsi="宋体"/>
              </w:rPr>
              <w:t>.2.1</w:t>
            </w:r>
          </w:p>
        </w:tc>
        <w:tc>
          <w:tcPr>
            <w:tcW w:w="8559" w:type="dxa"/>
            <w:gridSpan w:val="2"/>
            <w:vAlign w:val="top"/>
          </w:tcPr>
          <w:p>
            <w:pPr>
              <w:pStyle w:val="38"/>
              <w:adjustRightInd/>
              <w:spacing w:line="440" w:lineRule="exact"/>
              <w:textAlignment w:val="auto"/>
              <w:rPr>
                <w:rFonts w:hAnsi="宋体"/>
              </w:rPr>
            </w:pPr>
            <w:r>
              <w:rPr>
                <w:rFonts w:hAnsi="宋体"/>
              </w:rPr>
              <w:t>“商务标”正本和副本密封在一起。。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1</w:t>
            </w:r>
            <w:r>
              <w:rPr>
                <w:rFonts w:hAnsi="宋体"/>
              </w:rPr>
              <w:t>.2.2</w:t>
            </w:r>
          </w:p>
        </w:tc>
        <w:tc>
          <w:tcPr>
            <w:tcW w:w="8559" w:type="dxa"/>
            <w:gridSpan w:val="2"/>
            <w:vAlign w:val="top"/>
          </w:tcPr>
          <w:p>
            <w:pPr>
              <w:pStyle w:val="38"/>
              <w:adjustRightInd/>
              <w:spacing w:line="440" w:lineRule="exact"/>
              <w:textAlignment w:val="auto"/>
              <w:rPr>
                <w:rFonts w:hAnsi="宋体"/>
              </w:rPr>
            </w:pPr>
            <w:r>
              <w:rPr>
                <w:rFonts w:hAnsi="宋体"/>
              </w:rPr>
              <w:t>“技术标”正本和副本密封在一起。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938" w:hRule="atLeast"/>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1</w:t>
            </w:r>
            <w:r>
              <w:rPr>
                <w:rFonts w:hAnsi="宋体"/>
              </w:rPr>
              <w:t>.2.3</w:t>
            </w:r>
          </w:p>
          <w:p>
            <w:pPr>
              <w:pStyle w:val="38"/>
              <w:adjustRightInd/>
              <w:spacing w:line="440" w:lineRule="exact"/>
              <w:textAlignment w:val="auto"/>
              <w:rPr>
                <w:rFonts w:hAnsi="宋体"/>
              </w:rPr>
            </w:pPr>
          </w:p>
          <w:p>
            <w:pPr>
              <w:spacing w:line="440" w:lineRule="exact"/>
              <w:rPr>
                <w:rFonts w:ascii="宋体" w:hAnsi="宋体"/>
              </w:rPr>
            </w:pPr>
          </w:p>
          <w:p>
            <w:pPr>
              <w:spacing w:line="440" w:lineRule="exact"/>
              <w:rPr>
                <w:rFonts w:ascii="宋体" w:hAnsi="宋体"/>
              </w:rPr>
            </w:pPr>
          </w:p>
        </w:tc>
        <w:tc>
          <w:tcPr>
            <w:tcW w:w="8559" w:type="dxa"/>
            <w:gridSpan w:val="2"/>
            <w:vAlign w:val="top"/>
          </w:tcPr>
          <w:p>
            <w:pPr>
              <w:pStyle w:val="38"/>
              <w:adjustRightInd/>
              <w:spacing w:line="440" w:lineRule="exact"/>
              <w:textAlignment w:val="auto"/>
              <w:rPr>
                <w:rFonts w:hAnsi="宋体"/>
              </w:rPr>
            </w:pPr>
            <w:r>
              <w:rPr>
                <w:rFonts w:hAnsi="宋体"/>
              </w:rPr>
              <w:t>投标文件由委托代理人签字或盖章的，在投标文件中应附授权委托书。</w:t>
            </w:r>
          </w:p>
          <w:p>
            <w:pPr>
              <w:spacing w:line="440" w:lineRule="exact"/>
              <w:rPr>
                <w:rFonts w:ascii="宋体" w:hAnsi="宋体"/>
                <w:sz w:val="24"/>
              </w:rPr>
            </w:pPr>
            <w:r>
              <w:rPr>
                <w:rFonts w:ascii="宋体" w:hAnsi="宋体"/>
                <w:b/>
                <w:sz w:val="24"/>
              </w:rPr>
              <w:t>特别提醒投标人：投标</w:t>
            </w:r>
            <w:r>
              <w:rPr>
                <w:rFonts w:hint="eastAsia" w:ascii="宋体" w:hAnsi="宋体"/>
                <w:b/>
                <w:sz w:val="24"/>
              </w:rPr>
              <w:t>人</w:t>
            </w:r>
            <w:r>
              <w:rPr>
                <w:rFonts w:ascii="宋体" w:hAnsi="宋体"/>
                <w:b/>
                <w:sz w:val="24"/>
              </w:rPr>
              <w:t>参加开标会的授权委托人携带授权委托书原件、有效身份证明原件及复印件一份，以便招标人在唱标前对投标人代表身份的有效性进行核实。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933" w:hRule="atLeast"/>
          <w:jc w:val="center"/>
        </w:trPr>
        <w:tc>
          <w:tcPr>
            <w:tcW w:w="1081" w:type="dxa"/>
            <w:gridSpan w:val="4"/>
            <w:vAlign w:val="top"/>
          </w:tcPr>
          <w:p>
            <w:pPr>
              <w:spacing w:line="440" w:lineRule="exact"/>
              <w:rPr>
                <w:rFonts w:ascii="宋体" w:hAnsi="宋体"/>
                <w:sz w:val="24"/>
              </w:rPr>
            </w:pPr>
            <w:r>
              <w:rPr>
                <w:rFonts w:ascii="宋体" w:hAnsi="宋体"/>
                <w:sz w:val="24"/>
              </w:rPr>
              <w:t>2</w:t>
            </w:r>
            <w:r>
              <w:rPr>
                <w:rFonts w:hint="eastAsia" w:ascii="宋体" w:hAnsi="宋体"/>
                <w:sz w:val="24"/>
              </w:rPr>
              <w:t>1</w:t>
            </w:r>
            <w:r>
              <w:rPr>
                <w:rFonts w:ascii="宋体" w:hAnsi="宋体"/>
                <w:sz w:val="24"/>
              </w:rPr>
              <w:t>.3</w:t>
            </w:r>
          </w:p>
        </w:tc>
        <w:tc>
          <w:tcPr>
            <w:tcW w:w="8559" w:type="dxa"/>
            <w:gridSpan w:val="2"/>
            <w:vAlign w:val="top"/>
          </w:tcPr>
          <w:p>
            <w:pPr>
              <w:spacing w:line="440" w:lineRule="exact"/>
              <w:rPr>
                <w:rFonts w:ascii="宋体" w:hAnsi="宋体"/>
                <w:sz w:val="24"/>
              </w:rPr>
            </w:pPr>
            <w:r>
              <w:rPr>
                <w:rFonts w:hint="eastAsia" w:ascii="宋体" w:hAnsi="宋体"/>
                <w:sz w:val="24"/>
              </w:rPr>
              <w:t>商务标和技术标投标文件应单独装入密封袋(箱)中，并用自制封条在开口处密封，封条上加盖投标人公章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2798" w:hRule="atLeast"/>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1</w:t>
            </w:r>
            <w:r>
              <w:rPr>
                <w:rFonts w:hAnsi="宋体"/>
              </w:rPr>
              <w:t>.4</w:t>
            </w:r>
          </w:p>
          <w:p>
            <w:pPr>
              <w:pStyle w:val="38"/>
              <w:spacing w:line="440" w:lineRule="exact"/>
              <w:rPr>
                <w:rFonts w:hAnsi="宋体"/>
              </w:rPr>
            </w:pPr>
          </w:p>
        </w:tc>
        <w:tc>
          <w:tcPr>
            <w:tcW w:w="8559" w:type="dxa"/>
            <w:gridSpan w:val="2"/>
            <w:vAlign w:val="top"/>
          </w:tcPr>
          <w:p>
            <w:pPr>
              <w:pStyle w:val="38"/>
              <w:adjustRightInd/>
              <w:spacing w:line="440" w:lineRule="exact"/>
              <w:textAlignment w:val="auto"/>
              <w:rPr>
                <w:rFonts w:hAnsi="宋体"/>
              </w:rPr>
            </w:pPr>
            <w:r>
              <w:rPr>
                <w:rFonts w:hAnsi="宋体"/>
              </w:rPr>
              <w:t>密封袋(箱)的表面，应注明：</w:t>
            </w:r>
          </w:p>
          <w:p>
            <w:pPr>
              <w:adjustRightInd w:val="0"/>
              <w:spacing w:line="440" w:lineRule="exact"/>
              <w:jc w:val="left"/>
              <w:textAlignment w:val="baseline"/>
              <w:rPr>
                <w:rFonts w:ascii="宋体" w:hAnsi="宋体"/>
                <w:sz w:val="24"/>
              </w:rPr>
            </w:pPr>
            <w:r>
              <w:rPr>
                <w:rFonts w:hint="eastAsia" w:ascii="宋体" w:hAnsi="宋体"/>
                <w:sz w:val="24"/>
              </w:rPr>
              <w:t>1）投标文件递交场所的名称和地址；</w:t>
            </w:r>
          </w:p>
          <w:p>
            <w:pPr>
              <w:adjustRightInd w:val="0"/>
              <w:spacing w:line="440" w:lineRule="exact"/>
              <w:jc w:val="left"/>
              <w:textAlignment w:val="baseline"/>
              <w:rPr>
                <w:rFonts w:ascii="宋体" w:hAnsi="宋体"/>
                <w:sz w:val="24"/>
              </w:rPr>
            </w:pPr>
            <w:r>
              <w:rPr>
                <w:rFonts w:hint="eastAsia" w:ascii="宋体" w:hAnsi="宋体"/>
                <w:sz w:val="24"/>
              </w:rPr>
              <w:t>2）具有下列识别标志：</w:t>
            </w:r>
          </w:p>
          <w:p>
            <w:pPr>
              <w:adjustRightInd w:val="0"/>
              <w:spacing w:line="440" w:lineRule="exact"/>
              <w:ind w:firstLine="240" w:firstLineChars="100"/>
              <w:jc w:val="left"/>
              <w:textAlignment w:val="baseline"/>
              <w:rPr>
                <w:rFonts w:ascii="宋体" w:hAnsi="宋体"/>
                <w:sz w:val="24"/>
              </w:rPr>
            </w:pPr>
            <w:r>
              <w:rPr>
                <w:rFonts w:hint="eastAsia" w:ascii="宋体" w:hAnsi="宋体"/>
                <w:sz w:val="24"/>
              </w:rPr>
              <w:t xml:space="preserve">a）项目名称： </w:t>
            </w:r>
          </w:p>
          <w:p>
            <w:pPr>
              <w:adjustRightInd w:val="0"/>
              <w:spacing w:line="440" w:lineRule="exact"/>
              <w:ind w:firstLine="240" w:firstLineChars="100"/>
              <w:jc w:val="left"/>
              <w:textAlignment w:val="baseline"/>
              <w:rPr>
                <w:rFonts w:ascii="宋体" w:hAnsi="宋体"/>
                <w:sz w:val="24"/>
              </w:rPr>
            </w:pPr>
            <w:r>
              <w:rPr>
                <w:rFonts w:hint="eastAsia" w:ascii="宋体" w:hAnsi="宋体"/>
                <w:sz w:val="24"/>
                <w:u w:val="single"/>
              </w:rPr>
              <w:t>b）</w:t>
            </w:r>
            <w:r>
              <w:rPr>
                <w:rFonts w:hint="eastAsia" w:ascii="宋体" w:hAnsi="宋体"/>
                <w:sz w:val="24"/>
                <w:highlight w:val="none"/>
                <w:u w:val="single"/>
              </w:rPr>
              <w:t>2015年</w:t>
            </w:r>
            <w:r>
              <w:rPr>
                <w:rFonts w:hint="eastAsia" w:ascii="宋体" w:hAnsi="宋体"/>
                <w:sz w:val="24"/>
                <w:highlight w:val="none"/>
                <w:u w:val="single"/>
                <w:lang w:val="en-US" w:eastAsia="zh-CN"/>
              </w:rPr>
              <w:t>11</w:t>
            </w:r>
            <w:r>
              <w:rPr>
                <w:rFonts w:hint="eastAsia" w:ascii="宋体" w:hAnsi="宋体"/>
                <w:sz w:val="24"/>
                <w:highlight w:val="none"/>
                <w:u w:val="single"/>
              </w:rPr>
              <w:t>月</w:t>
            </w:r>
            <w:r>
              <w:rPr>
                <w:rFonts w:hint="eastAsia" w:ascii="宋体" w:hAnsi="宋体"/>
                <w:sz w:val="24"/>
                <w:highlight w:val="none"/>
                <w:u w:val="single"/>
                <w:lang w:val="en-US" w:eastAsia="zh-CN"/>
              </w:rPr>
              <w:t>16</w:t>
            </w:r>
            <w:r>
              <w:rPr>
                <w:rFonts w:hint="eastAsia" w:ascii="宋体" w:hAnsi="宋体"/>
                <w:sz w:val="24"/>
                <w:highlight w:val="none"/>
                <w:u w:val="single"/>
              </w:rPr>
              <w:t>日</w:t>
            </w:r>
            <w:r>
              <w:rPr>
                <w:rFonts w:hint="eastAsia" w:ascii="宋体" w:hAnsi="宋体"/>
                <w:sz w:val="24"/>
                <w:highlight w:val="none"/>
                <w:u w:val="single"/>
                <w:lang w:val="en-US" w:eastAsia="zh-CN"/>
              </w:rPr>
              <w:t>14:00（北京时间）</w:t>
            </w:r>
            <w:r>
              <w:rPr>
                <w:rFonts w:hint="eastAsia" w:ascii="宋体" w:hAnsi="宋体"/>
                <w:sz w:val="24"/>
              </w:rPr>
              <w:t>开标，此时间之前不得开封</w:t>
            </w:r>
          </w:p>
          <w:p>
            <w:pPr>
              <w:adjustRightInd w:val="0"/>
              <w:spacing w:line="440" w:lineRule="exact"/>
              <w:ind w:firstLine="240" w:firstLineChars="100"/>
              <w:jc w:val="left"/>
              <w:textAlignment w:val="baseline"/>
              <w:rPr>
                <w:rFonts w:ascii="宋体" w:hAnsi="宋体"/>
                <w:sz w:val="24"/>
              </w:rPr>
            </w:pPr>
            <w:r>
              <w:rPr>
                <w:rFonts w:hint="eastAsia" w:ascii="宋体" w:hAnsi="宋体"/>
                <w:sz w:val="24"/>
              </w:rPr>
              <w:t>c）注明投标人的名称、地址和邮编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1285" w:hRule="atLeast"/>
          <w:jc w:val="center"/>
        </w:trPr>
        <w:tc>
          <w:tcPr>
            <w:tcW w:w="1081" w:type="dxa"/>
            <w:gridSpan w:val="4"/>
            <w:vAlign w:val="top"/>
          </w:tcPr>
          <w:p>
            <w:pPr>
              <w:pStyle w:val="38"/>
              <w:adjustRightInd/>
              <w:spacing w:line="440" w:lineRule="exact"/>
              <w:textAlignment w:val="auto"/>
              <w:rPr>
                <w:rFonts w:hAnsi="宋体"/>
              </w:rPr>
            </w:pPr>
            <w:r>
              <w:rPr>
                <w:rFonts w:hint="eastAsia" w:hAnsi="宋体"/>
              </w:rPr>
              <w:t>21</w:t>
            </w:r>
            <w:r>
              <w:rPr>
                <w:rFonts w:hAnsi="宋体"/>
              </w:rPr>
              <w:t>.5</w:t>
            </w:r>
          </w:p>
          <w:p>
            <w:pPr>
              <w:pStyle w:val="38"/>
              <w:spacing w:line="440" w:lineRule="exact"/>
              <w:rPr>
                <w:rFonts w:hAnsi="宋体"/>
              </w:rPr>
            </w:pPr>
          </w:p>
        </w:tc>
        <w:tc>
          <w:tcPr>
            <w:tcW w:w="8559" w:type="dxa"/>
            <w:gridSpan w:val="2"/>
            <w:vAlign w:val="top"/>
          </w:tcPr>
          <w:p>
            <w:pPr>
              <w:spacing w:line="440" w:lineRule="exact"/>
              <w:rPr>
                <w:rFonts w:ascii="宋体" w:hAnsi="宋体"/>
                <w:b/>
                <w:sz w:val="24"/>
              </w:rPr>
            </w:pPr>
            <w:r>
              <w:rPr>
                <w:rFonts w:hint="eastAsia" w:ascii="宋体" w:hAnsi="宋体"/>
                <w:sz w:val="24"/>
              </w:rPr>
              <w:t>如果在</w:t>
            </w:r>
            <w:r>
              <w:rPr>
                <w:rFonts w:ascii="宋体" w:hAnsi="宋体"/>
                <w:sz w:val="24"/>
              </w:rPr>
              <w:t>密封箱</w:t>
            </w:r>
            <w:r>
              <w:rPr>
                <w:rFonts w:hint="eastAsia" w:ascii="宋体" w:hAnsi="宋体"/>
                <w:sz w:val="24"/>
              </w:rPr>
              <w:t>上没有按上述规定密封、填写并加写标志，招标人将不承担投标文件错放或提前开封的责任，由此造成的过早开封的投标文件，招标人将予以拒绝，并退还给投标人。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603" w:hRule="atLeast"/>
          <w:jc w:val="center"/>
        </w:trPr>
        <w:tc>
          <w:tcPr>
            <w:tcW w:w="9640" w:type="dxa"/>
            <w:gridSpan w:val="6"/>
            <w:vAlign w:val="center"/>
          </w:tcPr>
          <w:p>
            <w:pPr>
              <w:rPr>
                <w:rFonts w:ascii="宋体" w:hAnsi="宋体"/>
                <w:b/>
              </w:rPr>
            </w:pPr>
            <w:bookmarkStart w:id="112" w:name="_Toc256697412"/>
            <w:bookmarkStart w:id="113" w:name="_Toc256697352"/>
            <w:bookmarkStart w:id="114" w:name="_Toc217512887"/>
            <w:bookmarkStart w:id="115" w:name="_Toc256696982"/>
            <w:r>
              <w:rPr>
                <w:rFonts w:hint="eastAsia" w:ascii="宋体" w:hAnsi="宋体"/>
                <w:b/>
                <w:sz w:val="24"/>
              </w:rPr>
              <w:t>22     投标文件的递交</w:t>
            </w:r>
            <w:bookmarkEnd w:id="112"/>
            <w:bookmarkEnd w:id="113"/>
            <w:bookmarkEnd w:id="114"/>
            <w:bookmarkEnd w:id="1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2</w:t>
            </w:r>
            <w:r>
              <w:rPr>
                <w:rFonts w:hAnsi="宋体"/>
              </w:rPr>
              <w:t>.1</w:t>
            </w:r>
          </w:p>
        </w:tc>
        <w:tc>
          <w:tcPr>
            <w:tcW w:w="8559" w:type="dxa"/>
            <w:gridSpan w:val="2"/>
            <w:vAlign w:val="top"/>
          </w:tcPr>
          <w:p>
            <w:pPr>
              <w:tabs>
                <w:tab w:val="left" w:pos="960"/>
              </w:tabs>
              <w:autoSpaceDE w:val="0"/>
              <w:autoSpaceDN w:val="0"/>
              <w:adjustRightInd w:val="0"/>
              <w:spacing w:line="440" w:lineRule="exact"/>
              <w:rPr>
                <w:rFonts w:ascii="宋体" w:hAnsi="宋体"/>
                <w:sz w:val="24"/>
              </w:rPr>
            </w:pPr>
            <w:r>
              <w:rPr>
                <w:rFonts w:hint="eastAsia" w:ascii="宋体" w:hAnsi="宋体"/>
                <w:sz w:val="24"/>
              </w:rPr>
              <w:t>投标文件递交截止时间和递交地点：【</w:t>
            </w:r>
            <w:r>
              <w:rPr>
                <w:rFonts w:hint="eastAsia" w:ascii="宋体" w:hAnsi="宋体"/>
                <w:sz w:val="24"/>
                <w:highlight w:val="none"/>
              </w:rPr>
              <w:t>2015年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w:t>
            </w:r>
            <w:r>
              <w:rPr>
                <w:rFonts w:hint="eastAsia" w:ascii="宋体" w:hAnsi="宋体"/>
                <w:sz w:val="24"/>
                <w:highlight w:val="none"/>
                <w:lang w:val="en-US" w:eastAsia="zh-CN"/>
              </w:rPr>
              <w:t>12：00（北京时间）</w:t>
            </w:r>
            <w:r>
              <w:rPr>
                <w:rFonts w:hint="eastAsia" w:ascii="宋体" w:hAnsi="宋体"/>
                <w:sz w:val="24"/>
                <w:highlight w:val="none"/>
              </w:rPr>
              <w:t>，</w:t>
            </w:r>
            <w:r>
              <w:rPr>
                <w:rFonts w:hint="eastAsia" w:ascii="宋体" w:hAnsi="宋体"/>
                <w:sz w:val="24"/>
              </w:rPr>
              <w:t>投标文件递交至青岛市燕儿岛路5号】。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444" w:hRule="atLeast"/>
          <w:jc w:val="center"/>
        </w:trPr>
        <w:tc>
          <w:tcPr>
            <w:tcW w:w="1081" w:type="dxa"/>
            <w:gridSpan w:val="4"/>
            <w:vAlign w:val="center"/>
          </w:tcPr>
          <w:p>
            <w:pPr>
              <w:pStyle w:val="38"/>
              <w:adjustRightInd/>
              <w:spacing w:line="440" w:lineRule="exact"/>
              <w:jc w:val="both"/>
              <w:textAlignment w:val="auto"/>
              <w:rPr>
                <w:rFonts w:hAnsi="宋体"/>
              </w:rPr>
            </w:pPr>
            <w:r>
              <w:rPr>
                <w:rFonts w:hAnsi="宋体"/>
              </w:rPr>
              <w:t>2</w:t>
            </w:r>
            <w:r>
              <w:rPr>
                <w:rFonts w:hint="eastAsia" w:hAnsi="宋体"/>
              </w:rPr>
              <w:t>2</w:t>
            </w:r>
            <w:r>
              <w:rPr>
                <w:rFonts w:hAnsi="宋体"/>
              </w:rPr>
              <w:t>.2</w:t>
            </w:r>
          </w:p>
        </w:tc>
        <w:tc>
          <w:tcPr>
            <w:tcW w:w="8559" w:type="dxa"/>
            <w:gridSpan w:val="2"/>
            <w:vAlign w:val="center"/>
          </w:tcPr>
          <w:p>
            <w:pPr>
              <w:topLinePunct/>
              <w:spacing w:beforeLines="50" w:afterLines="50" w:line="440" w:lineRule="exact"/>
              <w:rPr>
                <w:rFonts w:ascii="宋体" w:hAnsi="宋体"/>
                <w:sz w:val="24"/>
              </w:rPr>
            </w:pPr>
            <w:r>
              <w:rPr>
                <w:rFonts w:hint="eastAsia" w:ascii="宋体" w:hAnsi="宋体"/>
                <w:sz w:val="24"/>
              </w:rPr>
              <w:t>投标文件不退还给投标人，由招标人自行处理。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9640" w:type="dxa"/>
            <w:gridSpan w:val="6"/>
            <w:vAlign w:val="top"/>
          </w:tcPr>
          <w:p>
            <w:pPr>
              <w:rPr>
                <w:rFonts w:ascii="宋体" w:hAnsi="宋体"/>
                <w:b/>
                <w:sz w:val="24"/>
              </w:rPr>
            </w:pPr>
            <w:bookmarkStart w:id="116" w:name="_Toc158794966"/>
            <w:bookmarkStart w:id="117" w:name="_Toc217512889"/>
            <w:bookmarkStart w:id="118" w:name="_Toc256696983"/>
            <w:bookmarkStart w:id="119" w:name="_Toc256697353"/>
            <w:bookmarkStart w:id="120" w:name="_Toc256697413"/>
            <w:r>
              <w:rPr>
                <w:rFonts w:hint="eastAsia" w:ascii="宋体" w:hAnsi="宋体"/>
                <w:b/>
                <w:sz w:val="24"/>
              </w:rPr>
              <w:t>23     迟到的投标文件</w:t>
            </w:r>
            <w:bookmarkEnd w:id="116"/>
            <w:bookmarkEnd w:id="117"/>
            <w:bookmarkEnd w:id="118"/>
            <w:bookmarkEnd w:id="119"/>
            <w:bookmarkEnd w:id="12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p>
        </w:tc>
        <w:tc>
          <w:tcPr>
            <w:tcW w:w="8559" w:type="dxa"/>
            <w:gridSpan w:val="2"/>
            <w:vAlign w:val="top"/>
          </w:tcPr>
          <w:p>
            <w:pPr>
              <w:pStyle w:val="38"/>
              <w:adjustRightInd/>
              <w:spacing w:line="440" w:lineRule="exact"/>
              <w:textAlignment w:val="auto"/>
              <w:rPr>
                <w:rFonts w:hAnsi="宋体"/>
              </w:rPr>
            </w:pPr>
            <w:r>
              <w:rPr>
                <w:rFonts w:hAnsi="宋体"/>
              </w:rPr>
              <w:t>招标人在本须知第21条规定的投标截止时间以后收到的任何投标文件，将退还给投标人。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816" w:hRule="atLeast"/>
          <w:jc w:val="center"/>
        </w:trPr>
        <w:tc>
          <w:tcPr>
            <w:tcW w:w="9640" w:type="dxa"/>
            <w:gridSpan w:val="6"/>
            <w:vAlign w:val="center"/>
          </w:tcPr>
          <w:p>
            <w:pPr>
              <w:pStyle w:val="3"/>
              <w:rPr>
                <w:rFonts w:ascii="宋体" w:hAnsi="宋体" w:cs="黑体"/>
                <w:b w:val="0"/>
              </w:rPr>
            </w:pPr>
            <w:bookmarkStart w:id="121" w:name="_Toc377024401"/>
            <w:bookmarkStart w:id="122" w:name="_Toc256696985"/>
            <w:bookmarkStart w:id="123" w:name="_Toc256697355"/>
            <w:bookmarkStart w:id="124" w:name="_Toc263753639"/>
            <w:bookmarkStart w:id="125" w:name="_Toc263767920"/>
            <w:r>
              <w:rPr>
                <w:rFonts w:hint="eastAsia" w:ascii="宋体" w:hAnsi="宋体" w:cs="黑体"/>
              </w:rPr>
              <w:t>第五章 开标</w:t>
            </w:r>
            <w:bookmarkEnd w:id="121"/>
            <w:bookmarkEnd w:id="122"/>
            <w:bookmarkEnd w:id="123"/>
            <w:bookmarkEnd w:id="124"/>
            <w:bookmarkEnd w:id="1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9640" w:type="dxa"/>
            <w:gridSpan w:val="6"/>
            <w:vAlign w:val="top"/>
          </w:tcPr>
          <w:p>
            <w:pPr>
              <w:rPr>
                <w:rFonts w:ascii="宋体" w:hAnsi="宋体"/>
                <w:b/>
                <w:sz w:val="24"/>
              </w:rPr>
            </w:pPr>
            <w:bookmarkStart w:id="126" w:name="_Toc256697356"/>
            <w:bookmarkStart w:id="127" w:name="_Toc256697416"/>
            <w:bookmarkStart w:id="128" w:name="_Toc158794969"/>
            <w:bookmarkStart w:id="129" w:name="_Toc217512891"/>
            <w:bookmarkStart w:id="130" w:name="_Toc256696986"/>
            <w:r>
              <w:rPr>
                <w:rFonts w:hint="eastAsia" w:ascii="宋体" w:hAnsi="宋体"/>
                <w:b/>
                <w:sz w:val="24"/>
              </w:rPr>
              <w:t>25     开标</w:t>
            </w:r>
            <w:bookmarkEnd w:id="126"/>
            <w:bookmarkEnd w:id="127"/>
            <w:bookmarkEnd w:id="128"/>
            <w:bookmarkEnd w:id="129"/>
            <w:bookmarkEnd w:id="1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5</w:t>
            </w:r>
            <w:r>
              <w:rPr>
                <w:rFonts w:hAnsi="宋体"/>
              </w:rPr>
              <w:t>.1</w:t>
            </w:r>
          </w:p>
        </w:tc>
        <w:tc>
          <w:tcPr>
            <w:tcW w:w="8559" w:type="dxa"/>
            <w:gridSpan w:val="2"/>
            <w:vAlign w:val="top"/>
          </w:tcPr>
          <w:p>
            <w:pPr>
              <w:spacing w:line="440" w:lineRule="exact"/>
              <w:rPr>
                <w:rFonts w:ascii="宋体" w:hAnsi="宋体"/>
                <w:sz w:val="24"/>
                <w:highlight w:val="magenta"/>
              </w:rPr>
            </w:pPr>
            <w:r>
              <w:rPr>
                <w:rFonts w:hint="eastAsia" w:ascii="宋体" w:hAnsi="宋体"/>
                <w:sz w:val="24"/>
              </w:rPr>
              <w:t>本工程开标时间和地点：</w:t>
            </w:r>
            <w:r>
              <w:rPr>
                <w:rFonts w:hint="eastAsia" w:ascii="宋体" w:hAnsi="宋体"/>
                <w:sz w:val="24"/>
                <w:highlight w:val="none"/>
              </w:rPr>
              <w:t>2015年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w:t>
            </w:r>
            <w:r>
              <w:rPr>
                <w:rFonts w:hint="eastAsia" w:ascii="宋体" w:hAnsi="宋体"/>
                <w:sz w:val="24"/>
                <w:highlight w:val="none"/>
                <w:lang w:val="en-US" w:eastAsia="zh-CN"/>
              </w:rPr>
              <w:t>14:00（北京时间）</w:t>
            </w:r>
            <w:r>
              <w:rPr>
                <w:rFonts w:hint="eastAsia" w:ascii="宋体" w:hAnsi="宋体"/>
                <w:sz w:val="24"/>
              </w:rPr>
              <w:t>青岛市燕儿岛路5号</w:t>
            </w:r>
            <w:r>
              <w:rPr>
                <w:rFonts w:hint="eastAsia" w:ascii="宋体" w:hAnsi="宋体"/>
                <w:sz w:val="24"/>
                <w:lang w:eastAsia="zh-CN"/>
              </w:rPr>
              <w:t>青岛眼科医院</w:t>
            </w:r>
            <w:r>
              <w:rPr>
                <w:rFonts w:hint="eastAsia" w:ascii="宋体" w:hAnsi="宋体"/>
                <w:sz w:val="24"/>
                <w:lang w:val="en-US" w:eastAsia="zh-CN"/>
              </w:rPr>
              <w:t>1号楼7楼会议室</w:t>
            </w:r>
            <w:bookmarkStart w:id="179" w:name="_GoBack"/>
            <w:bookmarkEnd w:id="17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5</w:t>
            </w:r>
            <w:r>
              <w:rPr>
                <w:rFonts w:hAnsi="宋体"/>
              </w:rPr>
              <w:t>.2</w:t>
            </w:r>
          </w:p>
        </w:tc>
        <w:tc>
          <w:tcPr>
            <w:tcW w:w="8559" w:type="dxa"/>
            <w:gridSpan w:val="2"/>
            <w:vAlign w:val="top"/>
          </w:tcPr>
          <w:p>
            <w:pPr>
              <w:spacing w:line="440" w:lineRule="exact"/>
              <w:rPr>
                <w:rFonts w:ascii="宋体" w:hAnsi="宋体"/>
                <w:sz w:val="24"/>
              </w:rPr>
            </w:pPr>
            <w:r>
              <w:rPr>
                <w:rFonts w:hint="eastAsia" w:ascii="宋体" w:hAnsi="宋体"/>
                <w:sz w:val="24"/>
              </w:rPr>
              <w:t>开标由招标人主持；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spacing w:line="440" w:lineRule="exact"/>
              <w:rPr>
                <w:rFonts w:ascii="宋体" w:hAnsi="宋体"/>
                <w:sz w:val="24"/>
              </w:rPr>
            </w:pPr>
            <w:r>
              <w:rPr>
                <w:rFonts w:hint="eastAsia" w:ascii="宋体" w:hAnsi="宋体"/>
                <w:sz w:val="24"/>
              </w:rPr>
              <w:t>25.3</w:t>
            </w:r>
          </w:p>
          <w:p>
            <w:pPr>
              <w:pStyle w:val="38"/>
              <w:adjustRightInd/>
              <w:spacing w:line="440" w:lineRule="exact"/>
              <w:textAlignment w:val="auto"/>
              <w:rPr>
                <w:rFonts w:hAnsi="宋体"/>
              </w:rPr>
            </w:pPr>
          </w:p>
        </w:tc>
        <w:tc>
          <w:tcPr>
            <w:tcW w:w="8559" w:type="dxa"/>
            <w:gridSpan w:val="2"/>
            <w:vAlign w:val="top"/>
          </w:tcPr>
          <w:p>
            <w:pPr>
              <w:spacing w:line="440" w:lineRule="exact"/>
              <w:rPr>
                <w:rFonts w:ascii="宋体" w:hAnsi="宋体"/>
                <w:sz w:val="24"/>
              </w:rPr>
            </w:pPr>
            <w:r>
              <w:rPr>
                <w:rFonts w:hint="eastAsia" w:ascii="宋体" w:hAnsi="宋体"/>
                <w:sz w:val="24"/>
              </w:rPr>
              <w:t>投标人法定代表人或委托代理人应出席开标会，并随身携带有效身份证明文件。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622" w:hRule="atLeast"/>
          <w:jc w:val="center"/>
        </w:trPr>
        <w:tc>
          <w:tcPr>
            <w:tcW w:w="9640" w:type="dxa"/>
            <w:gridSpan w:val="6"/>
            <w:vAlign w:val="center"/>
          </w:tcPr>
          <w:p>
            <w:pPr>
              <w:rPr>
                <w:rFonts w:ascii="宋体" w:hAnsi="宋体"/>
                <w:b/>
              </w:rPr>
            </w:pPr>
            <w:r>
              <w:rPr>
                <w:rFonts w:hint="eastAsia" w:ascii="宋体" w:hAnsi="宋体"/>
                <w:b/>
                <w:sz w:val="24"/>
              </w:rPr>
              <w:t>26</w:t>
            </w:r>
            <w:r>
              <w:rPr>
                <w:rFonts w:ascii="宋体" w:hAnsi="宋体"/>
                <w:b/>
                <w:sz w:val="24"/>
              </w:rPr>
              <w:t xml:space="preserve"> </w:t>
            </w:r>
            <w:r>
              <w:rPr>
                <w:rFonts w:hint="eastAsia" w:ascii="宋体" w:hAnsi="宋体"/>
                <w:b/>
                <w:sz w:val="24"/>
              </w:rPr>
              <w:t xml:space="preserve">  </w:t>
            </w:r>
            <w:r>
              <w:rPr>
                <w:rFonts w:ascii="宋体" w:hAnsi="宋体"/>
                <w:b/>
                <w:sz w:val="24"/>
              </w:rPr>
              <w:t xml:space="preserve"> 开标会当场废标条件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6</w:t>
            </w:r>
            <w:r>
              <w:rPr>
                <w:rFonts w:hAnsi="宋体"/>
              </w:rPr>
              <w:t>.1</w:t>
            </w:r>
          </w:p>
        </w:tc>
        <w:tc>
          <w:tcPr>
            <w:tcW w:w="8559" w:type="dxa"/>
            <w:gridSpan w:val="2"/>
            <w:vAlign w:val="top"/>
          </w:tcPr>
          <w:p>
            <w:pPr>
              <w:tabs>
                <w:tab w:val="left" w:pos="960"/>
              </w:tabs>
              <w:autoSpaceDE w:val="0"/>
              <w:autoSpaceDN w:val="0"/>
              <w:adjustRightInd w:val="0"/>
              <w:spacing w:line="440" w:lineRule="exact"/>
              <w:rPr>
                <w:rFonts w:ascii="宋体" w:hAnsi="宋体"/>
                <w:sz w:val="24"/>
              </w:rPr>
            </w:pPr>
            <w:r>
              <w:rPr>
                <w:rFonts w:hint="eastAsia" w:ascii="宋体" w:hAnsi="宋体"/>
                <w:sz w:val="24"/>
              </w:rPr>
              <w:t>开标时，投标人或投标文件出现下列情形之一的，招标人将当场予以拒绝，并原封退还投标人：</w:t>
            </w:r>
          </w:p>
          <w:p>
            <w:pPr>
              <w:numPr>
                <w:ilvl w:val="0"/>
                <w:numId w:val="2"/>
              </w:numPr>
              <w:tabs>
                <w:tab w:val="left" w:pos="420"/>
                <w:tab w:val="left" w:pos="479"/>
              </w:tabs>
              <w:autoSpaceDE w:val="0"/>
              <w:autoSpaceDN w:val="0"/>
              <w:adjustRightInd w:val="0"/>
              <w:spacing w:line="440" w:lineRule="exact"/>
              <w:ind w:left="947" w:hanging="894"/>
              <w:rPr>
                <w:rFonts w:ascii="宋体" w:hAnsi="宋体"/>
                <w:sz w:val="24"/>
              </w:rPr>
            </w:pPr>
            <w:r>
              <w:rPr>
                <w:rFonts w:hint="eastAsia" w:ascii="宋体" w:hAnsi="宋体"/>
                <w:sz w:val="24"/>
              </w:rPr>
              <w:t>投标文件未按照本须知要求盖章、密封的；</w:t>
            </w:r>
          </w:p>
          <w:p>
            <w:pPr>
              <w:numPr>
                <w:ilvl w:val="0"/>
                <w:numId w:val="2"/>
              </w:numPr>
              <w:tabs>
                <w:tab w:val="left" w:pos="420"/>
                <w:tab w:val="left" w:pos="479"/>
              </w:tabs>
              <w:autoSpaceDE w:val="0"/>
              <w:autoSpaceDN w:val="0"/>
              <w:adjustRightInd w:val="0"/>
              <w:spacing w:line="440" w:lineRule="exact"/>
              <w:ind w:left="947" w:hanging="894"/>
              <w:rPr>
                <w:rFonts w:ascii="宋体" w:hAnsi="宋体"/>
                <w:sz w:val="24"/>
              </w:rPr>
            </w:pPr>
            <w:r>
              <w:rPr>
                <w:rFonts w:hint="eastAsia" w:ascii="宋体" w:hAnsi="宋体"/>
                <w:sz w:val="24"/>
              </w:rPr>
              <w:t>投标文件未送达指定地点或逾期送达的；</w:t>
            </w:r>
          </w:p>
          <w:p>
            <w:pPr>
              <w:numPr>
                <w:ilvl w:val="0"/>
                <w:numId w:val="2"/>
              </w:numPr>
              <w:tabs>
                <w:tab w:val="left" w:pos="420"/>
                <w:tab w:val="left" w:pos="479"/>
              </w:tabs>
              <w:autoSpaceDE w:val="0"/>
              <w:autoSpaceDN w:val="0"/>
              <w:adjustRightInd w:val="0"/>
              <w:spacing w:line="440" w:lineRule="exact"/>
              <w:ind w:left="947" w:hanging="894"/>
              <w:rPr>
                <w:rFonts w:ascii="宋体" w:hAnsi="宋体"/>
                <w:sz w:val="24"/>
              </w:rPr>
            </w:pPr>
            <w:r>
              <w:rPr>
                <w:rFonts w:hint="eastAsia" w:ascii="宋体" w:hAnsi="宋体"/>
                <w:sz w:val="24"/>
              </w:rPr>
              <w:t>投标人授权代表未按时到场参加开标会的；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866" w:hRule="atLeast"/>
          <w:jc w:val="center"/>
        </w:trPr>
        <w:tc>
          <w:tcPr>
            <w:tcW w:w="9640" w:type="dxa"/>
            <w:gridSpan w:val="6"/>
            <w:vAlign w:val="center"/>
          </w:tcPr>
          <w:p>
            <w:pPr>
              <w:pStyle w:val="3"/>
              <w:rPr>
                <w:rFonts w:ascii="宋体" w:hAnsi="宋体" w:cs="黑体"/>
                <w:b w:val="0"/>
              </w:rPr>
            </w:pPr>
            <w:bookmarkStart w:id="131" w:name="_Toc377024402"/>
            <w:r>
              <w:rPr>
                <w:rFonts w:ascii="宋体" w:hAnsi="宋体" w:cs="黑体"/>
              </w:rPr>
              <w:t>第六章 评标</w:t>
            </w:r>
            <w:bookmarkEnd w:id="1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540" w:hRule="atLeast"/>
          <w:jc w:val="center"/>
        </w:trPr>
        <w:tc>
          <w:tcPr>
            <w:tcW w:w="9640" w:type="dxa"/>
            <w:gridSpan w:val="6"/>
            <w:vAlign w:val="top"/>
          </w:tcPr>
          <w:p>
            <w:pPr>
              <w:rPr>
                <w:rFonts w:ascii="宋体" w:hAnsi="宋体"/>
                <w:b/>
                <w:sz w:val="24"/>
              </w:rPr>
            </w:pPr>
            <w:r>
              <w:rPr>
                <w:rFonts w:hint="eastAsia" w:ascii="宋体" w:hAnsi="宋体"/>
                <w:b/>
                <w:sz w:val="24"/>
              </w:rPr>
              <w:t>27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7</w:t>
            </w:r>
            <w:r>
              <w:rPr>
                <w:rFonts w:hAnsi="宋体"/>
              </w:rPr>
              <w:t>.1</w:t>
            </w:r>
          </w:p>
        </w:tc>
        <w:tc>
          <w:tcPr>
            <w:tcW w:w="8559" w:type="dxa"/>
            <w:gridSpan w:val="2"/>
            <w:vAlign w:val="top"/>
          </w:tcPr>
          <w:p>
            <w:pPr>
              <w:pStyle w:val="38"/>
              <w:adjustRightInd/>
              <w:spacing w:line="440" w:lineRule="exact"/>
              <w:textAlignment w:val="auto"/>
              <w:rPr>
                <w:rFonts w:hAnsi="宋体"/>
              </w:rPr>
            </w:pPr>
            <w:r>
              <w:rPr>
                <w:rFonts w:hAnsi="宋体"/>
              </w:rPr>
              <w:t>本招标</w:t>
            </w:r>
            <w:r>
              <w:rPr>
                <w:rFonts w:hint="eastAsia" w:hAnsi="宋体"/>
              </w:rPr>
              <w:t>采用综合评分法进行评标，详见投标须知附件。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7</w:t>
            </w:r>
            <w:r>
              <w:rPr>
                <w:rFonts w:hAnsi="宋体"/>
              </w:rPr>
              <w:t>.2</w:t>
            </w:r>
          </w:p>
        </w:tc>
        <w:tc>
          <w:tcPr>
            <w:tcW w:w="8559" w:type="dxa"/>
            <w:gridSpan w:val="2"/>
            <w:vAlign w:val="top"/>
          </w:tcPr>
          <w:p>
            <w:pPr>
              <w:spacing w:line="440" w:lineRule="exact"/>
              <w:rPr>
                <w:rFonts w:ascii="宋体" w:hAnsi="宋体"/>
                <w:sz w:val="24"/>
              </w:rPr>
            </w:pPr>
            <w:r>
              <w:rPr>
                <w:rFonts w:hint="eastAsia" w:ascii="宋体" w:hAnsi="宋体"/>
                <w:sz w:val="24"/>
              </w:rPr>
              <w:t>在本招标工程评标期间，招标人可能会要求投标人拟派驻本工程现场的项目负责人就其本人专业理论、实践经验、投标文件中的有关事项、对本招标工程的特点和难点的认识以及具体对策等进行陈述和答辩；提醒投标人注意，招标人对项目负责人个人询问表现的评价将会对本招标工程的评标和决标产生重要的影响。招标人将至少会提前48小时以书面方式通知各投标人时间和地点、参加人员和有关具体要求，投标人应在收到这样的书面通知后立即以书面形式确认已收到这样的会议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7</w:t>
            </w:r>
            <w:r>
              <w:rPr>
                <w:rFonts w:hAnsi="宋体"/>
              </w:rPr>
              <w:t>.3</w:t>
            </w:r>
          </w:p>
        </w:tc>
        <w:tc>
          <w:tcPr>
            <w:tcW w:w="8559" w:type="dxa"/>
            <w:gridSpan w:val="2"/>
            <w:vAlign w:val="top"/>
          </w:tcPr>
          <w:p>
            <w:pPr>
              <w:pStyle w:val="38"/>
              <w:adjustRightInd/>
              <w:spacing w:line="440" w:lineRule="exact"/>
              <w:textAlignment w:val="auto"/>
              <w:rPr>
                <w:rFonts w:hAnsi="宋体"/>
              </w:rPr>
            </w:pPr>
            <w:r>
              <w:rPr>
                <w:rFonts w:hAnsi="宋体"/>
              </w:rPr>
              <w:t>如果投标人未能按时出席或拒绝出席招标人以书面形式通知的投标文件答辩会或项目负责人答辩会，投标人将会失去中标的机会</w:t>
            </w:r>
            <w:r>
              <w:rPr>
                <w:rFonts w:hint="eastAsia" w:hAnsi="宋体"/>
              </w:rPr>
              <w:t>，且不影响本次招标、评标及定标效力</w:t>
            </w:r>
            <w:r>
              <w:rPr>
                <w:rFonts w:hAnsi="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trHeight w:val="1035" w:hRule="atLeast"/>
          <w:jc w:val="center"/>
        </w:trPr>
        <w:tc>
          <w:tcPr>
            <w:tcW w:w="9640" w:type="dxa"/>
            <w:gridSpan w:val="6"/>
            <w:vAlign w:val="center"/>
          </w:tcPr>
          <w:p>
            <w:pPr>
              <w:pStyle w:val="3"/>
              <w:rPr>
                <w:rFonts w:ascii="宋体" w:hAnsi="宋体" w:cs="黑体"/>
              </w:rPr>
            </w:pPr>
            <w:bookmarkStart w:id="132" w:name="_Toc377024403"/>
            <w:r>
              <w:rPr>
                <w:rFonts w:hint="eastAsia" w:ascii="宋体" w:hAnsi="宋体" w:cs="黑体"/>
              </w:rPr>
              <w:t>第七章 合同的授予</w:t>
            </w:r>
            <w:bookmarkEnd w:id="13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9640" w:type="dxa"/>
            <w:gridSpan w:val="6"/>
            <w:vAlign w:val="top"/>
          </w:tcPr>
          <w:p>
            <w:pPr>
              <w:rPr>
                <w:rFonts w:ascii="宋体" w:hAnsi="宋体"/>
                <w:b/>
                <w:sz w:val="24"/>
              </w:rPr>
            </w:pPr>
            <w:r>
              <w:rPr>
                <w:rFonts w:hint="eastAsia" w:ascii="宋体" w:hAnsi="宋体"/>
                <w:b/>
                <w:sz w:val="24"/>
              </w:rPr>
              <w:t>28    合同授予标准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8</w:t>
            </w:r>
            <w:r>
              <w:rPr>
                <w:rFonts w:hAnsi="宋体"/>
              </w:rPr>
              <w:t>.1</w:t>
            </w:r>
          </w:p>
        </w:tc>
        <w:tc>
          <w:tcPr>
            <w:tcW w:w="8559" w:type="dxa"/>
            <w:gridSpan w:val="2"/>
            <w:vAlign w:val="top"/>
          </w:tcPr>
          <w:p>
            <w:pPr>
              <w:pStyle w:val="38"/>
              <w:adjustRightInd/>
              <w:spacing w:line="440" w:lineRule="exact"/>
              <w:textAlignment w:val="auto"/>
              <w:rPr>
                <w:rFonts w:hAnsi="宋体"/>
              </w:rPr>
            </w:pPr>
            <w:r>
              <w:rPr>
                <w:rFonts w:hAnsi="宋体"/>
              </w:rPr>
              <w:t>招标人将把合同授予能够最大限度地满足招标文件规定</w:t>
            </w:r>
            <w:r>
              <w:rPr>
                <w:rFonts w:hint="eastAsia" w:hAnsi="宋体"/>
              </w:rPr>
              <w:t>，且</w:t>
            </w:r>
            <w:r>
              <w:rPr>
                <w:rFonts w:hAnsi="宋体"/>
              </w:rPr>
              <w:t>综合评分最高的投标人。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8</w:t>
            </w:r>
            <w:r>
              <w:rPr>
                <w:rFonts w:hAnsi="宋体"/>
              </w:rPr>
              <w:t>.2</w:t>
            </w:r>
          </w:p>
        </w:tc>
        <w:tc>
          <w:tcPr>
            <w:tcW w:w="8559" w:type="dxa"/>
            <w:gridSpan w:val="2"/>
            <w:vAlign w:val="top"/>
          </w:tcPr>
          <w:p>
            <w:pPr>
              <w:pStyle w:val="38"/>
              <w:adjustRightInd/>
              <w:spacing w:line="440" w:lineRule="exact"/>
              <w:textAlignment w:val="auto"/>
              <w:rPr>
                <w:rFonts w:hAnsi="宋体"/>
              </w:rPr>
            </w:pPr>
            <w:r>
              <w:rPr>
                <w:rFonts w:hAnsi="宋体"/>
              </w:rPr>
              <w:t>招标人不承诺必须接受报价最低的投标或其他任何投标，且无义务对投标人做出任何解释。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9640" w:type="dxa"/>
            <w:gridSpan w:val="6"/>
            <w:vAlign w:val="top"/>
          </w:tcPr>
          <w:p>
            <w:pPr>
              <w:rPr>
                <w:rFonts w:ascii="宋体" w:hAnsi="宋体"/>
                <w:b/>
                <w:sz w:val="24"/>
              </w:rPr>
            </w:pPr>
            <w:r>
              <w:rPr>
                <w:rFonts w:hint="eastAsia" w:ascii="宋体" w:hAnsi="宋体"/>
                <w:b/>
                <w:sz w:val="24"/>
              </w:rPr>
              <w:t>29     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9</w:t>
            </w:r>
            <w:r>
              <w:rPr>
                <w:rFonts w:hAnsi="宋体"/>
              </w:rPr>
              <w:t>.1</w:t>
            </w:r>
          </w:p>
        </w:tc>
        <w:tc>
          <w:tcPr>
            <w:tcW w:w="8559" w:type="dxa"/>
            <w:gridSpan w:val="2"/>
            <w:vAlign w:val="top"/>
          </w:tcPr>
          <w:p>
            <w:pPr>
              <w:pStyle w:val="38"/>
              <w:spacing w:line="440" w:lineRule="exact"/>
              <w:rPr>
                <w:rFonts w:hAnsi="宋体"/>
              </w:rPr>
            </w:pPr>
            <w:r>
              <w:rPr>
                <w:rFonts w:hAnsi="宋体"/>
              </w:rPr>
              <w:t>确定中标人后，招标人将以书面形式通知中标的投标人其投标被接受。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Ansi="宋体"/>
              </w:rPr>
              <w:t>2</w:t>
            </w:r>
            <w:r>
              <w:rPr>
                <w:rFonts w:hint="eastAsia" w:hAnsi="宋体"/>
              </w:rPr>
              <w:t>9</w:t>
            </w:r>
            <w:r>
              <w:rPr>
                <w:rFonts w:hAnsi="宋体"/>
              </w:rPr>
              <w:t>.2</w:t>
            </w:r>
          </w:p>
        </w:tc>
        <w:tc>
          <w:tcPr>
            <w:tcW w:w="8559" w:type="dxa"/>
            <w:gridSpan w:val="2"/>
            <w:vAlign w:val="top"/>
          </w:tcPr>
          <w:p>
            <w:pPr>
              <w:pStyle w:val="38"/>
              <w:adjustRightInd/>
              <w:spacing w:line="440" w:lineRule="exact"/>
              <w:textAlignment w:val="auto"/>
              <w:rPr>
                <w:rFonts w:hAnsi="宋体"/>
              </w:rPr>
            </w:pPr>
            <w:r>
              <w:rPr>
                <w:rFonts w:hAnsi="宋体"/>
              </w:rPr>
              <w:t>中标通知书将成为合同的组成部分。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9640" w:type="dxa"/>
            <w:gridSpan w:val="6"/>
            <w:vAlign w:val="top"/>
          </w:tcPr>
          <w:p>
            <w:pPr>
              <w:rPr>
                <w:rFonts w:ascii="宋体" w:hAnsi="宋体"/>
                <w:b/>
                <w:sz w:val="24"/>
              </w:rPr>
            </w:pPr>
            <w:r>
              <w:rPr>
                <w:rFonts w:hint="eastAsia" w:ascii="宋体" w:hAnsi="宋体"/>
                <w:b/>
                <w:sz w:val="24"/>
              </w:rPr>
              <w:t>30     合同的签署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int="eastAsia" w:hAnsi="宋体"/>
              </w:rPr>
              <w:t>30</w:t>
            </w:r>
            <w:r>
              <w:rPr>
                <w:rFonts w:hAnsi="宋体"/>
              </w:rPr>
              <w:t>.1</w:t>
            </w:r>
          </w:p>
        </w:tc>
        <w:tc>
          <w:tcPr>
            <w:tcW w:w="8559" w:type="dxa"/>
            <w:gridSpan w:val="2"/>
            <w:vAlign w:val="top"/>
          </w:tcPr>
          <w:p>
            <w:pPr>
              <w:topLinePunct/>
              <w:spacing w:line="440" w:lineRule="exact"/>
              <w:rPr>
                <w:rFonts w:ascii="宋体" w:hAnsi="宋体"/>
                <w:sz w:val="24"/>
              </w:rPr>
            </w:pPr>
            <w:r>
              <w:rPr>
                <w:rFonts w:hint="eastAsia" w:ascii="宋体" w:hAnsi="宋体"/>
                <w:sz w:val="24"/>
              </w:rPr>
              <w:t>中标人在接到中标通知书后，应及时与招标人联系，按照招标文件和中标人的投标文件，订立书面合同。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0" w:type="dxa"/>
          <w:jc w:val="center"/>
        </w:trPr>
        <w:tc>
          <w:tcPr>
            <w:tcW w:w="1081" w:type="dxa"/>
            <w:gridSpan w:val="4"/>
            <w:vAlign w:val="top"/>
          </w:tcPr>
          <w:p>
            <w:pPr>
              <w:pStyle w:val="38"/>
              <w:adjustRightInd/>
              <w:spacing w:line="440" w:lineRule="exact"/>
              <w:textAlignment w:val="auto"/>
              <w:rPr>
                <w:rFonts w:hAnsi="宋体"/>
              </w:rPr>
            </w:pPr>
            <w:r>
              <w:rPr>
                <w:rFonts w:hint="eastAsia" w:hAnsi="宋体"/>
              </w:rPr>
              <w:t>30</w:t>
            </w:r>
            <w:r>
              <w:rPr>
                <w:rFonts w:hAnsi="宋体"/>
              </w:rPr>
              <w:t>.2</w:t>
            </w:r>
          </w:p>
        </w:tc>
        <w:tc>
          <w:tcPr>
            <w:tcW w:w="8559" w:type="dxa"/>
            <w:gridSpan w:val="2"/>
            <w:vAlign w:val="top"/>
          </w:tcPr>
          <w:p>
            <w:pPr>
              <w:pStyle w:val="38"/>
              <w:adjustRightInd/>
              <w:spacing w:line="440" w:lineRule="exact"/>
              <w:textAlignment w:val="auto"/>
              <w:rPr>
                <w:rFonts w:hAnsi="宋体"/>
              </w:rPr>
            </w:pPr>
            <w:r>
              <w:rPr>
                <w:rFonts w:hAnsi="宋体"/>
              </w:rPr>
              <w:t>如果中标人收到中标通知书后，无正当理由拒绝按其中规定的期限和本须知的规定与招标人签订合同；或在签订合同时向招标人提出附加条件或者更改合同实质性内容的，招标人将视同该中标人放弃其中标资格，招标人将按照本须知规定的办法重新确定中标人或重新组织招标，并没收其投标保金</w:t>
            </w:r>
            <w:r>
              <w:rPr>
                <w:rFonts w:hint="eastAsia" w:hAnsi="宋体"/>
              </w:rPr>
              <w:t>；招标人因此遭受损失的，该中标人应予全额赔偿</w:t>
            </w:r>
            <w:r>
              <w:rPr>
                <w:rFonts w:hAnsi="宋体"/>
              </w:rPr>
              <w:t>。</w:t>
            </w:r>
          </w:p>
          <w:p>
            <w:pPr>
              <w:rPr>
                <w:rFonts w:ascii="宋体" w:hAnsi="宋体"/>
              </w:rPr>
            </w:pPr>
          </w:p>
        </w:tc>
      </w:tr>
    </w:tbl>
    <w:p>
      <w:pPr>
        <w:spacing w:line="360" w:lineRule="auto"/>
        <w:ind w:left="991" w:hanging="991" w:hangingChars="413"/>
        <w:jc w:val="left"/>
        <w:rPr>
          <w:rFonts w:ascii="宋体" w:hAnsi="宋体"/>
          <w:sz w:val="24"/>
        </w:rPr>
      </w:pPr>
    </w:p>
    <w:p>
      <w:pPr>
        <w:pStyle w:val="16"/>
        <w:spacing w:line="440" w:lineRule="exact"/>
        <w:outlineLvl w:val="0"/>
        <w:rPr>
          <w:rFonts w:ascii="宋体" w:hAnsi="宋体"/>
          <w:sz w:val="32"/>
        </w:rPr>
      </w:pPr>
    </w:p>
    <w:p>
      <w:pPr>
        <w:pStyle w:val="4"/>
        <w:ind w:left="1" w:leftChars="0"/>
        <w:rPr>
          <w:rFonts w:ascii="宋体" w:hAnsi="宋体" w:eastAsia="宋体"/>
        </w:rPr>
      </w:pPr>
      <w:r>
        <w:rPr>
          <w:rStyle w:val="25"/>
          <w:rFonts w:ascii="宋体" w:hAnsi="宋体" w:eastAsia="宋体"/>
          <w:b w:val="0"/>
          <w:sz w:val="32"/>
        </w:rPr>
        <w:br w:type="page"/>
      </w:r>
      <w:bookmarkStart w:id="133" w:name="_Toc263753642"/>
      <w:bookmarkStart w:id="134" w:name="_Toc263767923"/>
      <w:bookmarkStart w:id="135" w:name="_Toc377024404"/>
      <w:r>
        <w:rPr>
          <w:rFonts w:hint="eastAsia" w:ascii="宋体" w:hAnsi="宋体" w:eastAsia="宋体"/>
        </w:rPr>
        <w:t>评标办法</w:t>
      </w:r>
      <w:bookmarkEnd w:id="133"/>
      <w:bookmarkEnd w:id="134"/>
      <w:bookmarkEnd w:id="135"/>
    </w:p>
    <w:p>
      <w:pPr>
        <w:pStyle w:val="52"/>
        <w:tabs>
          <w:tab w:val="center" w:pos="4153"/>
          <w:tab w:val="left" w:pos="5505"/>
        </w:tabs>
        <w:spacing w:line="440" w:lineRule="exact"/>
        <w:jc w:val="center"/>
        <w:rPr>
          <w:rStyle w:val="25"/>
          <w:sz w:val="32"/>
        </w:rPr>
      </w:pPr>
      <w:r>
        <w:rPr>
          <w:rStyle w:val="25"/>
          <w:sz w:val="32"/>
        </w:rPr>
        <w:t>评</w:t>
      </w:r>
      <w:r>
        <w:rPr>
          <w:rStyle w:val="25"/>
          <w:rFonts w:hint="eastAsia"/>
          <w:sz w:val="32"/>
        </w:rPr>
        <w:t xml:space="preserve"> </w:t>
      </w:r>
      <w:r>
        <w:rPr>
          <w:rStyle w:val="25"/>
          <w:sz w:val="32"/>
        </w:rPr>
        <w:t>标</w:t>
      </w:r>
      <w:r>
        <w:rPr>
          <w:rStyle w:val="25"/>
          <w:rFonts w:hint="eastAsia"/>
          <w:sz w:val="32"/>
        </w:rPr>
        <w:t xml:space="preserve"> </w:t>
      </w:r>
      <w:r>
        <w:rPr>
          <w:rStyle w:val="25"/>
          <w:sz w:val="32"/>
        </w:rPr>
        <w:t>办</w:t>
      </w:r>
      <w:r>
        <w:rPr>
          <w:rStyle w:val="25"/>
          <w:rFonts w:hint="eastAsia"/>
          <w:sz w:val="32"/>
        </w:rPr>
        <w:t xml:space="preserve"> </w:t>
      </w:r>
      <w:r>
        <w:rPr>
          <w:rStyle w:val="25"/>
          <w:sz w:val="32"/>
        </w:rPr>
        <w:t>法</w:t>
      </w:r>
    </w:p>
    <w:p>
      <w:pPr>
        <w:pStyle w:val="37"/>
        <w:spacing w:before="0" w:beforeAutospacing="0" w:after="0" w:afterAutospacing="0" w:line="440" w:lineRule="exact"/>
        <w:rPr>
          <w:rStyle w:val="25"/>
        </w:rPr>
      </w:pPr>
      <w:r>
        <w:rPr>
          <w:rStyle w:val="25"/>
          <w:rFonts w:hint="eastAsia"/>
        </w:rPr>
        <w:t>第一条</w:t>
      </w:r>
      <w:r>
        <w:rPr>
          <w:rFonts w:hint="eastAsia"/>
        </w:rPr>
        <w:t xml:space="preserve"> </w:t>
      </w:r>
      <w:r>
        <w:rPr>
          <w:rStyle w:val="25"/>
          <w:rFonts w:hint="eastAsia"/>
        </w:rPr>
        <w:t>总则</w:t>
      </w:r>
    </w:p>
    <w:p>
      <w:pPr>
        <w:pStyle w:val="37"/>
        <w:spacing w:before="0" w:beforeAutospacing="0" w:after="0" w:afterAutospacing="0" w:line="440" w:lineRule="exact"/>
        <w:ind w:firstLine="480" w:firstLineChars="200"/>
      </w:pPr>
      <w:r>
        <w:rPr>
          <w:rFonts w:hint="eastAsia"/>
        </w:rPr>
        <w:t>1. 本办法仅适用于本招标工程的评标活动。</w:t>
      </w:r>
    </w:p>
    <w:p>
      <w:pPr>
        <w:pStyle w:val="37"/>
        <w:spacing w:before="0" w:beforeAutospacing="0" w:after="0" w:afterAutospacing="0" w:line="440" w:lineRule="exact"/>
        <w:ind w:firstLine="480" w:firstLineChars="200"/>
      </w:pPr>
      <w:r>
        <w:rPr>
          <w:rFonts w:hint="eastAsia"/>
        </w:rPr>
        <w:t>2. 招标人组建评标小组负责本招标工程的评标工作。</w:t>
      </w:r>
    </w:p>
    <w:p>
      <w:pPr>
        <w:pStyle w:val="37"/>
        <w:spacing w:before="0" w:beforeAutospacing="0" w:after="0" w:afterAutospacing="0" w:line="440" w:lineRule="exact"/>
        <w:rPr>
          <w:rStyle w:val="25"/>
        </w:rPr>
      </w:pPr>
      <w:r>
        <w:rPr>
          <w:rStyle w:val="25"/>
          <w:rFonts w:hint="eastAsia"/>
        </w:rPr>
        <w:t>第二条 评标办法：</w:t>
      </w:r>
    </w:p>
    <w:p>
      <w:pPr>
        <w:spacing w:line="440" w:lineRule="exact"/>
        <w:ind w:firstLine="480" w:firstLineChars="200"/>
        <w:rPr>
          <w:rFonts w:ascii="宋体" w:hAnsi="宋体"/>
          <w:sz w:val="24"/>
        </w:rPr>
      </w:pPr>
      <w:r>
        <w:rPr>
          <w:rFonts w:hint="eastAsia" w:ascii="宋体" w:hAnsi="宋体"/>
          <w:sz w:val="24"/>
        </w:rPr>
        <w:t>采用</w:t>
      </w:r>
      <w:r>
        <w:rPr>
          <w:rFonts w:hint="eastAsia" w:ascii="宋体" w:hAnsi="宋体"/>
          <w:sz w:val="24"/>
          <w:u w:val="single"/>
        </w:rPr>
        <w:t xml:space="preserve"> 综合评分法 </w:t>
      </w:r>
      <w:r>
        <w:rPr>
          <w:rFonts w:hint="eastAsia" w:ascii="宋体" w:hAnsi="宋体"/>
          <w:sz w:val="24"/>
        </w:rPr>
        <w:t>，技术标权重占</w:t>
      </w:r>
      <w:r>
        <w:rPr>
          <w:rFonts w:hint="eastAsia" w:ascii="宋体" w:hAnsi="宋体"/>
          <w:sz w:val="24"/>
          <w:u w:val="single"/>
        </w:rPr>
        <w:t>20</w:t>
      </w:r>
      <w:r>
        <w:rPr>
          <w:rFonts w:hint="eastAsia" w:ascii="宋体" w:hAnsi="宋体"/>
          <w:sz w:val="24"/>
        </w:rPr>
        <w:t>% ，商务标权重占</w:t>
      </w:r>
      <w:r>
        <w:rPr>
          <w:rFonts w:hint="eastAsia" w:ascii="宋体" w:hAnsi="宋体"/>
          <w:sz w:val="24"/>
          <w:u w:val="single"/>
        </w:rPr>
        <w:t>80</w:t>
      </w:r>
      <w:r>
        <w:rPr>
          <w:rFonts w:hint="eastAsia" w:ascii="宋体" w:hAnsi="宋体"/>
          <w:sz w:val="24"/>
        </w:rPr>
        <w:t>% 。</w:t>
      </w:r>
    </w:p>
    <w:p>
      <w:pPr>
        <w:pStyle w:val="37"/>
        <w:spacing w:before="0" w:beforeAutospacing="0" w:after="0" w:afterAutospacing="0" w:line="440" w:lineRule="exact"/>
        <w:rPr>
          <w:rStyle w:val="25"/>
        </w:rPr>
      </w:pPr>
      <w:r>
        <w:rPr>
          <w:rStyle w:val="25"/>
          <w:rFonts w:hint="eastAsia"/>
        </w:rPr>
        <w:t xml:space="preserve">第三条 评标原则 </w:t>
      </w:r>
    </w:p>
    <w:p>
      <w:pPr>
        <w:pStyle w:val="33"/>
        <w:numPr>
          <w:ilvl w:val="0"/>
          <w:numId w:val="3"/>
        </w:numPr>
        <w:tabs>
          <w:tab w:val="left" w:pos="14"/>
        </w:tabs>
        <w:spacing w:line="440" w:lineRule="exact"/>
        <w:jc w:val="left"/>
        <w:rPr>
          <w:rFonts w:ascii="宋体" w:hAnsi="宋体"/>
          <w:sz w:val="24"/>
          <w:szCs w:val="24"/>
        </w:rPr>
      </w:pPr>
      <w:r>
        <w:rPr>
          <w:rFonts w:hint="eastAsia" w:ascii="宋体" w:hAnsi="宋体"/>
          <w:sz w:val="24"/>
          <w:szCs w:val="24"/>
        </w:rPr>
        <w:t xml:space="preserve">公平、公正、科学和择优； </w:t>
      </w:r>
    </w:p>
    <w:p>
      <w:pPr>
        <w:pStyle w:val="33"/>
        <w:numPr>
          <w:ilvl w:val="0"/>
          <w:numId w:val="3"/>
        </w:numPr>
        <w:tabs>
          <w:tab w:val="left" w:pos="14"/>
        </w:tabs>
        <w:spacing w:line="440" w:lineRule="exact"/>
        <w:jc w:val="left"/>
        <w:rPr>
          <w:rFonts w:ascii="宋体" w:hAnsi="宋体"/>
          <w:sz w:val="24"/>
          <w:szCs w:val="24"/>
        </w:rPr>
      </w:pPr>
      <w:r>
        <w:rPr>
          <w:rFonts w:hint="eastAsia" w:ascii="宋体" w:hAnsi="宋体"/>
          <w:sz w:val="24"/>
          <w:szCs w:val="24"/>
        </w:rPr>
        <w:t xml:space="preserve">依法评标、严格保密； </w:t>
      </w:r>
    </w:p>
    <w:p>
      <w:pPr>
        <w:pStyle w:val="33"/>
        <w:numPr>
          <w:ilvl w:val="0"/>
          <w:numId w:val="3"/>
        </w:numPr>
        <w:tabs>
          <w:tab w:val="left" w:pos="14"/>
        </w:tabs>
        <w:spacing w:line="440" w:lineRule="exact"/>
        <w:jc w:val="left"/>
        <w:rPr>
          <w:rFonts w:ascii="宋体" w:hAnsi="宋体"/>
          <w:sz w:val="24"/>
          <w:szCs w:val="24"/>
        </w:rPr>
      </w:pPr>
      <w:r>
        <w:rPr>
          <w:rFonts w:hint="eastAsia" w:ascii="宋体" w:hAnsi="宋体"/>
          <w:sz w:val="24"/>
          <w:szCs w:val="24"/>
        </w:rPr>
        <w:t xml:space="preserve">反对不正当的竞争； </w:t>
      </w:r>
    </w:p>
    <w:p>
      <w:pPr>
        <w:pStyle w:val="33"/>
        <w:numPr>
          <w:ilvl w:val="0"/>
          <w:numId w:val="3"/>
        </w:numPr>
        <w:tabs>
          <w:tab w:val="left" w:pos="14"/>
        </w:tabs>
        <w:spacing w:line="440" w:lineRule="exact"/>
        <w:jc w:val="left"/>
        <w:rPr>
          <w:rFonts w:hint="eastAsia"/>
          <w:b/>
          <w:bCs/>
          <w:sz w:val="30"/>
          <w:szCs w:val="30"/>
          <w:lang w:eastAsia="zh-CN"/>
        </w:rPr>
      </w:pPr>
      <w:r>
        <w:rPr>
          <w:rFonts w:hint="eastAsia" w:ascii="宋体" w:hAnsi="宋体"/>
          <w:sz w:val="24"/>
          <w:szCs w:val="24"/>
        </w:rPr>
        <w:t>定性的结论由招标小组全体成员按少数服从多数的原则，以记名投票方式决定。</w:t>
      </w:r>
    </w:p>
    <w:p>
      <w:pPr>
        <w:pStyle w:val="37"/>
        <w:spacing w:line="440" w:lineRule="exact"/>
        <w:ind w:firstLine="540" w:firstLineChars="225"/>
        <w:jc w:val="center"/>
        <w:rPr>
          <w:rFonts w:hint="eastAsia" w:eastAsia="宋体"/>
          <w:b/>
          <w:bCs/>
          <w:sz w:val="30"/>
          <w:szCs w:val="30"/>
          <w:lang w:eastAsia="zh-CN"/>
        </w:rPr>
      </w:pPr>
      <w:r>
        <w:rPr>
          <w:rFonts w:hint="eastAsia"/>
          <w:b/>
          <w:bCs/>
          <w:sz w:val="30"/>
          <w:szCs w:val="30"/>
          <w:lang w:eastAsia="zh-CN"/>
        </w:rPr>
        <w:t>评</w:t>
      </w:r>
      <w:r>
        <w:rPr>
          <w:rFonts w:hint="eastAsia"/>
          <w:b/>
          <w:bCs/>
          <w:sz w:val="30"/>
          <w:szCs w:val="30"/>
          <w:lang w:val="en-US" w:eastAsia="zh-CN"/>
        </w:rPr>
        <w:t xml:space="preserve">   </w:t>
      </w:r>
      <w:r>
        <w:rPr>
          <w:rFonts w:hint="eastAsia"/>
          <w:b/>
          <w:bCs/>
          <w:sz w:val="30"/>
          <w:szCs w:val="30"/>
          <w:lang w:eastAsia="zh-CN"/>
        </w:rPr>
        <w:t>标</w:t>
      </w:r>
      <w:r>
        <w:rPr>
          <w:rFonts w:hint="eastAsia"/>
          <w:b/>
          <w:bCs/>
          <w:sz w:val="30"/>
          <w:szCs w:val="30"/>
          <w:lang w:val="en-US" w:eastAsia="zh-CN"/>
        </w:rPr>
        <w:t xml:space="preserve">   </w:t>
      </w:r>
      <w:r>
        <w:rPr>
          <w:rFonts w:hint="eastAsia"/>
          <w:b/>
          <w:bCs/>
          <w:sz w:val="30"/>
          <w:szCs w:val="30"/>
          <w:lang w:eastAsia="zh-CN"/>
        </w:rPr>
        <w:t>表</w:t>
      </w:r>
    </w:p>
    <w:tbl>
      <w:tblPr>
        <w:tblStyle w:val="30"/>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248"/>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820" w:type="dxa"/>
            <w:gridSpan w:val="3"/>
            <w:vAlign w:val="top"/>
          </w:tcPr>
          <w:p>
            <w:pPr>
              <w:pStyle w:val="37"/>
              <w:spacing w:line="440" w:lineRule="exact"/>
              <w:jc w:val="center"/>
            </w:pPr>
            <w:r>
              <w:rPr>
                <w:rFonts w:hint="eastAsia"/>
                <w:lang w:eastAsia="zh-CN"/>
              </w:rPr>
              <w:t>项</w:t>
            </w:r>
            <w:r>
              <w:rPr>
                <w:rFonts w:hint="eastAsia"/>
                <w:lang w:val="en-US" w:eastAsia="zh-CN"/>
              </w:rPr>
              <w:t xml:space="preserve">                                </w:t>
            </w:r>
            <w:r>
              <w:rPr>
                <w:rFonts w:hint="eastAsia"/>
                <w:lang w:eastAsia="zh-CN"/>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99" w:type="dxa"/>
            <w:vMerge w:val="restart"/>
            <w:vAlign w:val="top"/>
          </w:tcPr>
          <w:p>
            <w:pPr>
              <w:pStyle w:val="37"/>
              <w:spacing w:line="440" w:lineRule="exact"/>
              <w:jc w:val="center"/>
            </w:pPr>
            <w:r>
              <w:rPr>
                <w:rFonts w:hint="eastAsia"/>
                <w:lang w:val="en-US" w:eastAsia="zh-CN"/>
              </w:rPr>
              <w:t>技术标20分</w:t>
            </w:r>
          </w:p>
        </w:tc>
        <w:tc>
          <w:tcPr>
            <w:tcW w:w="8521" w:type="dxa"/>
            <w:gridSpan w:val="2"/>
            <w:vAlign w:val="top"/>
          </w:tcPr>
          <w:p>
            <w:pPr>
              <w:pStyle w:val="37"/>
              <w:spacing w:line="440" w:lineRule="exact"/>
            </w:pPr>
            <w:r>
              <w:rPr>
                <w:rFonts w:hint="eastAsia"/>
                <w:lang w:eastAsia="zh-CN"/>
              </w:rPr>
              <w:t>施工组织规范合理</w:t>
            </w:r>
            <w:r>
              <w:rPr>
                <w:rFonts w:hint="eastAsia"/>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99" w:type="dxa"/>
            <w:vMerge w:val="continue"/>
            <w:vAlign w:val="top"/>
          </w:tcPr>
          <w:p>
            <w:pPr>
              <w:pStyle w:val="37"/>
              <w:spacing w:line="440" w:lineRule="exact"/>
            </w:pPr>
          </w:p>
        </w:tc>
        <w:tc>
          <w:tcPr>
            <w:tcW w:w="8521" w:type="dxa"/>
            <w:gridSpan w:val="2"/>
            <w:vAlign w:val="top"/>
          </w:tcPr>
          <w:p>
            <w:pPr>
              <w:pStyle w:val="37"/>
              <w:spacing w:line="440" w:lineRule="exact"/>
            </w:pPr>
            <w:r>
              <w:rPr>
                <w:rFonts w:hint="eastAsia"/>
                <w:lang w:eastAsia="zh-CN"/>
              </w:rPr>
              <w:t>施工环境规范合理，采取有效降噪措施</w:t>
            </w:r>
            <w:r>
              <w:rPr>
                <w:rFonts w:hint="eastAsia"/>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299" w:type="dxa"/>
            <w:vMerge w:val="restart"/>
            <w:vAlign w:val="top"/>
          </w:tcPr>
          <w:p>
            <w:pPr>
              <w:pStyle w:val="37"/>
              <w:spacing w:line="440" w:lineRule="exact"/>
              <w:rPr>
                <w:rFonts w:hint="eastAsia"/>
                <w:lang w:eastAsia="zh-CN"/>
              </w:rPr>
            </w:pPr>
          </w:p>
          <w:p>
            <w:pPr>
              <w:pStyle w:val="37"/>
              <w:spacing w:line="440" w:lineRule="exact"/>
              <w:jc w:val="center"/>
              <w:rPr>
                <w:rFonts w:hint="eastAsia"/>
                <w:lang w:eastAsia="zh-CN"/>
              </w:rPr>
            </w:pPr>
            <w:r>
              <w:rPr>
                <w:rFonts w:hint="eastAsia"/>
                <w:lang w:eastAsia="zh-CN"/>
              </w:rPr>
              <w:t>商务标</w:t>
            </w:r>
          </w:p>
          <w:p>
            <w:pPr>
              <w:pStyle w:val="37"/>
              <w:spacing w:line="440" w:lineRule="exact"/>
              <w:jc w:val="center"/>
              <w:rPr>
                <w:rFonts w:hint="eastAsia"/>
                <w:lang w:val="en-US" w:eastAsia="zh-CN"/>
              </w:rPr>
            </w:pPr>
            <w:r>
              <w:rPr>
                <w:rFonts w:hint="eastAsia"/>
                <w:lang w:val="en-US" w:eastAsia="zh-CN"/>
              </w:rPr>
              <w:t>80分</w:t>
            </w:r>
          </w:p>
        </w:tc>
        <w:tc>
          <w:tcPr>
            <w:tcW w:w="2248" w:type="dxa"/>
            <w:vAlign w:val="top"/>
          </w:tcPr>
          <w:p>
            <w:pPr>
              <w:pStyle w:val="37"/>
              <w:spacing w:line="440" w:lineRule="exact"/>
              <w:jc w:val="both"/>
              <w:rPr>
                <w:rFonts w:hint="eastAsia"/>
                <w:lang w:eastAsia="zh-CN"/>
              </w:rPr>
            </w:pPr>
            <w:r>
              <w:rPr>
                <w:rFonts w:hint="eastAsia"/>
                <w:lang w:eastAsia="zh-CN"/>
              </w:rPr>
              <w:t>施工报价（</w:t>
            </w:r>
            <w:r>
              <w:rPr>
                <w:rFonts w:hint="eastAsia"/>
                <w:lang w:val="en-US" w:eastAsia="zh-CN"/>
              </w:rPr>
              <w:t>30分</w:t>
            </w:r>
            <w:r>
              <w:rPr>
                <w:rFonts w:hint="eastAsia"/>
                <w:lang w:eastAsia="zh-CN"/>
              </w:rPr>
              <w:t>）</w:t>
            </w:r>
          </w:p>
        </w:tc>
        <w:tc>
          <w:tcPr>
            <w:tcW w:w="6273" w:type="dxa"/>
            <w:vAlign w:val="top"/>
          </w:tcPr>
          <w:p>
            <w:pPr>
              <w:pStyle w:val="37"/>
              <w:spacing w:line="440" w:lineRule="exac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299" w:type="dxa"/>
            <w:vMerge w:val="continue"/>
            <w:vAlign w:val="top"/>
          </w:tcPr>
          <w:p>
            <w:pPr>
              <w:pStyle w:val="37"/>
              <w:spacing w:line="440" w:lineRule="exact"/>
            </w:pPr>
          </w:p>
        </w:tc>
        <w:tc>
          <w:tcPr>
            <w:tcW w:w="2248" w:type="dxa"/>
            <w:vAlign w:val="top"/>
          </w:tcPr>
          <w:p>
            <w:pPr>
              <w:pStyle w:val="37"/>
              <w:spacing w:line="440" w:lineRule="exact"/>
              <w:rPr>
                <w:rFonts w:hint="eastAsia"/>
                <w:lang w:eastAsia="zh-CN"/>
              </w:rPr>
            </w:pPr>
            <w:r>
              <w:rPr>
                <w:rFonts w:hint="eastAsia"/>
                <w:lang w:eastAsia="zh-CN"/>
              </w:rPr>
              <w:t>施工工期（</w:t>
            </w:r>
            <w:r>
              <w:rPr>
                <w:rFonts w:hint="eastAsia"/>
                <w:lang w:val="en-US" w:eastAsia="zh-CN"/>
              </w:rPr>
              <w:t>30分</w:t>
            </w:r>
            <w:r>
              <w:rPr>
                <w:rFonts w:hint="eastAsia"/>
                <w:lang w:eastAsia="zh-CN"/>
              </w:rPr>
              <w:t>）</w:t>
            </w:r>
          </w:p>
        </w:tc>
        <w:tc>
          <w:tcPr>
            <w:tcW w:w="6273" w:type="dxa"/>
            <w:vAlign w:val="top"/>
          </w:tcPr>
          <w:p>
            <w:pPr>
              <w:pStyle w:val="37"/>
              <w:spacing w:line="440" w:lineRule="exac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299" w:type="dxa"/>
            <w:vMerge w:val="continue"/>
            <w:vAlign w:val="top"/>
          </w:tcPr>
          <w:p>
            <w:pPr>
              <w:pStyle w:val="37"/>
              <w:spacing w:line="440" w:lineRule="exact"/>
            </w:pPr>
          </w:p>
        </w:tc>
        <w:tc>
          <w:tcPr>
            <w:tcW w:w="2248" w:type="dxa"/>
            <w:vAlign w:val="top"/>
          </w:tcPr>
          <w:p>
            <w:pPr>
              <w:pStyle w:val="37"/>
              <w:spacing w:line="440" w:lineRule="exact"/>
              <w:rPr>
                <w:rFonts w:hint="eastAsia"/>
                <w:lang w:eastAsia="zh-CN"/>
              </w:rPr>
            </w:pPr>
            <w:r>
              <w:rPr>
                <w:rFonts w:hint="eastAsia"/>
                <w:lang w:eastAsia="zh-CN"/>
              </w:rPr>
              <w:t>质保时间（</w:t>
            </w:r>
            <w:r>
              <w:rPr>
                <w:rFonts w:hint="eastAsia"/>
                <w:lang w:val="en-US" w:eastAsia="zh-CN"/>
              </w:rPr>
              <w:t>10分</w:t>
            </w:r>
            <w:r>
              <w:rPr>
                <w:rFonts w:hint="eastAsia"/>
                <w:lang w:eastAsia="zh-CN"/>
              </w:rPr>
              <w:t>）</w:t>
            </w:r>
          </w:p>
        </w:tc>
        <w:tc>
          <w:tcPr>
            <w:tcW w:w="6273" w:type="dxa"/>
            <w:vAlign w:val="top"/>
          </w:tcPr>
          <w:p>
            <w:pPr>
              <w:pStyle w:val="37"/>
              <w:spacing w:line="440" w:lineRule="exac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99" w:type="dxa"/>
            <w:vMerge w:val="continue"/>
            <w:vAlign w:val="top"/>
          </w:tcPr>
          <w:p>
            <w:pPr>
              <w:pStyle w:val="37"/>
              <w:spacing w:line="440" w:lineRule="exact"/>
            </w:pPr>
          </w:p>
        </w:tc>
        <w:tc>
          <w:tcPr>
            <w:tcW w:w="2248" w:type="dxa"/>
            <w:vAlign w:val="top"/>
          </w:tcPr>
          <w:p>
            <w:pPr>
              <w:pStyle w:val="37"/>
              <w:spacing w:line="440" w:lineRule="exact"/>
              <w:rPr>
                <w:rFonts w:hint="eastAsia" w:eastAsia="宋体"/>
                <w:lang w:eastAsia="zh-CN"/>
              </w:rPr>
            </w:pPr>
            <w:r>
              <w:rPr>
                <w:rFonts w:hint="eastAsia"/>
                <w:lang w:eastAsia="zh-CN"/>
              </w:rPr>
              <w:t>技术图纸（</w:t>
            </w:r>
            <w:r>
              <w:rPr>
                <w:rFonts w:hint="eastAsia"/>
                <w:lang w:val="en-US" w:eastAsia="zh-CN"/>
              </w:rPr>
              <w:t>10分</w:t>
            </w:r>
            <w:r>
              <w:rPr>
                <w:rFonts w:hint="eastAsia"/>
                <w:lang w:eastAsia="zh-CN"/>
              </w:rPr>
              <w:t>）</w:t>
            </w:r>
          </w:p>
        </w:tc>
        <w:tc>
          <w:tcPr>
            <w:tcW w:w="6273" w:type="dxa"/>
            <w:vAlign w:val="top"/>
          </w:tcPr>
          <w:p>
            <w:pPr>
              <w:pStyle w:val="37"/>
              <w:spacing w:line="440" w:lineRule="exact"/>
              <w:rPr>
                <w:rFonts w:hint="eastAsia" w:eastAsia="宋体"/>
                <w:lang w:eastAsia="zh-CN"/>
              </w:rPr>
            </w:pPr>
          </w:p>
        </w:tc>
      </w:tr>
    </w:tbl>
    <w:p>
      <w:pPr>
        <w:pStyle w:val="37"/>
        <w:spacing w:line="440" w:lineRule="exact"/>
        <w:ind w:firstLine="540" w:firstLineChars="225"/>
        <w:sectPr>
          <w:pgSz w:w="11906" w:h="16838"/>
          <w:pgMar w:top="117" w:right="1247" w:bottom="1077" w:left="1247" w:header="851" w:footer="907" w:gutter="0"/>
          <w:pgNumType w:fmt="numberInDash"/>
          <w:cols w:space="720" w:num="1"/>
          <w:titlePg/>
          <w:docGrid w:type="lines" w:linePitch="312" w:charSpace="0"/>
        </w:sectPr>
      </w:pPr>
    </w:p>
    <w:p>
      <w:pPr>
        <w:pStyle w:val="2"/>
        <w:spacing w:line="440" w:lineRule="exact"/>
        <w:rPr>
          <w:rFonts w:ascii="宋体" w:hAnsi="宋体" w:eastAsia="宋体"/>
        </w:rPr>
      </w:pPr>
      <w:bookmarkStart w:id="136" w:name="_Toc256698111"/>
      <w:bookmarkStart w:id="137" w:name="_Toc256697004"/>
      <w:bookmarkStart w:id="138" w:name="_Toc256697374"/>
      <w:bookmarkStart w:id="139" w:name="_Toc263753644"/>
      <w:bookmarkStart w:id="140" w:name="_Toc263767929"/>
      <w:bookmarkStart w:id="141" w:name="_Toc377024405"/>
      <w:r>
        <w:rPr>
          <w:rFonts w:hint="eastAsia" w:ascii="宋体" w:hAnsi="宋体" w:eastAsia="宋体"/>
        </w:rPr>
        <w:t>第二部分  工程规范和技术要求</w:t>
      </w:r>
      <w:bookmarkEnd w:id="136"/>
      <w:bookmarkEnd w:id="137"/>
      <w:bookmarkEnd w:id="138"/>
      <w:bookmarkEnd w:id="139"/>
      <w:bookmarkEnd w:id="140"/>
      <w:bookmarkEnd w:id="141"/>
    </w:p>
    <w:p>
      <w:pPr>
        <w:rPr>
          <w:rFonts w:ascii="宋体" w:hAnsi="宋体"/>
        </w:rPr>
      </w:pPr>
    </w:p>
    <w:p>
      <w:pPr>
        <w:numPr>
          <w:ilvl w:val="0"/>
          <w:numId w:val="4"/>
        </w:numPr>
        <w:tabs>
          <w:tab w:val="left" w:pos="630"/>
          <w:tab w:val="left" w:pos="809"/>
        </w:tabs>
        <w:autoSpaceDE w:val="0"/>
        <w:autoSpaceDN w:val="0"/>
        <w:adjustRightInd w:val="0"/>
        <w:spacing w:line="440" w:lineRule="exact"/>
        <w:ind w:left="630" w:hanging="630"/>
        <w:jc w:val="left"/>
        <w:rPr>
          <w:rFonts w:ascii="华文细黑" w:hAnsi="华文细黑" w:eastAsia="华文细黑"/>
          <w:sz w:val="24"/>
          <w:szCs w:val="24"/>
        </w:rPr>
      </w:pPr>
      <w:r>
        <w:rPr>
          <w:rFonts w:hint="eastAsia" w:ascii="华文细黑" w:hAnsi="华文细黑" w:eastAsia="华文细黑"/>
          <w:sz w:val="24"/>
          <w:szCs w:val="24"/>
        </w:rPr>
        <w:t>项目描述：</w:t>
      </w:r>
    </w:p>
    <w:p>
      <w:pPr>
        <w:tabs>
          <w:tab w:val="left" w:pos="630"/>
        </w:tabs>
        <w:autoSpaceDE w:val="0"/>
        <w:autoSpaceDN w:val="0"/>
        <w:adjustRightInd w:val="0"/>
        <w:spacing w:line="440" w:lineRule="exact"/>
        <w:ind w:left="630"/>
        <w:jc w:val="left"/>
        <w:rPr>
          <w:rFonts w:ascii="华文细黑" w:hAnsi="华文细黑" w:eastAsia="华文细黑"/>
          <w:sz w:val="24"/>
          <w:szCs w:val="24"/>
        </w:rPr>
      </w:pPr>
      <w:r>
        <w:rPr>
          <w:rFonts w:hint="eastAsia" w:ascii="华文细黑" w:hAnsi="华文细黑" w:eastAsia="华文细黑"/>
          <w:sz w:val="24"/>
          <w:szCs w:val="24"/>
        </w:rPr>
        <w:t>本次改造的范围为山东省眼科研究所二层诊室</w:t>
      </w:r>
    </w:p>
    <w:p>
      <w:pPr>
        <w:numPr>
          <w:ilvl w:val="0"/>
          <w:numId w:val="4"/>
        </w:numPr>
        <w:tabs>
          <w:tab w:val="left" w:pos="630"/>
          <w:tab w:val="left" w:pos="809"/>
        </w:tabs>
        <w:autoSpaceDE w:val="0"/>
        <w:autoSpaceDN w:val="0"/>
        <w:adjustRightInd w:val="0"/>
        <w:spacing w:line="440" w:lineRule="exact"/>
        <w:ind w:left="630" w:hanging="630"/>
        <w:jc w:val="left"/>
        <w:rPr>
          <w:rFonts w:ascii="华文细黑" w:hAnsi="华文细黑" w:eastAsia="华文细黑"/>
          <w:sz w:val="24"/>
          <w:szCs w:val="24"/>
        </w:rPr>
      </w:pPr>
      <w:r>
        <w:rPr>
          <w:rFonts w:hint="eastAsia" w:ascii="华文细黑" w:hAnsi="华文细黑" w:eastAsia="华文细黑"/>
          <w:sz w:val="24"/>
          <w:szCs w:val="24"/>
        </w:rPr>
        <w:t>项目实施要求：</w:t>
      </w:r>
    </w:p>
    <w:p>
      <w:pPr>
        <w:numPr>
          <w:ilvl w:val="0"/>
          <w:numId w:val="5"/>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封闭要求</w:t>
      </w:r>
    </w:p>
    <w:p>
      <w:pPr>
        <w:tabs>
          <w:tab w:val="left" w:pos="630"/>
        </w:tabs>
        <w:autoSpaceDE w:val="0"/>
        <w:autoSpaceDN w:val="0"/>
        <w:adjustRightInd w:val="0"/>
        <w:spacing w:line="440" w:lineRule="exact"/>
        <w:ind w:left="720" w:leftChars="343" w:firstLine="480" w:firstLineChars="200"/>
        <w:jc w:val="left"/>
        <w:rPr>
          <w:rFonts w:ascii="华文细黑" w:hAnsi="华文细黑" w:eastAsia="华文细黑"/>
          <w:sz w:val="24"/>
          <w:szCs w:val="24"/>
        </w:rPr>
      </w:pPr>
      <w:r>
        <w:rPr>
          <w:rFonts w:hint="eastAsia" w:ascii="华文细黑" w:hAnsi="华文细黑" w:eastAsia="华文细黑"/>
          <w:sz w:val="24"/>
          <w:szCs w:val="24"/>
        </w:rPr>
        <w:t>除特定区域其他全部进行封闭，临时洞口采用轻钢龙骨加石膏板或阻燃木板全封闭。</w:t>
      </w:r>
    </w:p>
    <w:p>
      <w:pPr>
        <w:numPr>
          <w:ilvl w:val="0"/>
          <w:numId w:val="5"/>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拆除要求；</w:t>
      </w:r>
      <w:r>
        <w:rPr>
          <w:rFonts w:hint="eastAsia" w:ascii="华文细黑" w:hAnsi="华文细黑" w:eastAsia="华文细黑"/>
          <w:sz w:val="24"/>
          <w:szCs w:val="24"/>
          <w:lang w:eastAsia="zh-CN"/>
        </w:rPr>
        <w:t>根据甲方要求。</w:t>
      </w:r>
    </w:p>
    <w:p>
      <w:pPr>
        <w:numPr>
          <w:ilvl w:val="0"/>
          <w:numId w:val="5"/>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土建砌筑抹灰要求</w:t>
      </w:r>
    </w:p>
    <w:p>
      <w:pPr>
        <w:tabs>
          <w:tab w:val="left" w:pos="630"/>
        </w:tabs>
        <w:autoSpaceDE w:val="0"/>
        <w:autoSpaceDN w:val="0"/>
        <w:adjustRightInd w:val="0"/>
        <w:spacing w:line="440" w:lineRule="exact"/>
        <w:ind w:left="720" w:leftChars="343" w:firstLine="480" w:firstLineChars="200"/>
        <w:jc w:val="left"/>
        <w:rPr>
          <w:rFonts w:ascii="华文细黑" w:hAnsi="华文细黑" w:eastAsia="华文细黑"/>
          <w:sz w:val="24"/>
          <w:szCs w:val="24"/>
        </w:rPr>
      </w:pPr>
      <w:r>
        <w:rPr>
          <w:rFonts w:hint="eastAsia" w:ascii="华文细黑" w:hAnsi="华文细黑" w:eastAsia="华文细黑"/>
          <w:sz w:val="24"/>
          <w:szCs w:val="24"/>
        </w:rPr>
        <w:t>按甲方图纸要求砌筑，按国家规范要求设置构造柱、圈梁；砖墙砌筑到结构梁底和板底，砖墙完成2日后进行表面抹灰；采用1:3水泥砂浆抹灰，表面压光处理；</w:t>
      </w:r>
    </w:p>
    <w:p>
      <w:pPr>
        <w:numPr>
          <w:ilvl w:val="0"/>
          <w:numId w:val="5"/>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土建装饰要求</w:t>
      </w:r>
    </w:p>
    <w:p>
      <w:pPr>
        <w:numPr>
          <w:ilvl w:val="0"/>
          <w:numId w:val="6"/>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吊顶主龙骨必须采用C60系列龙骨，可以上人，主龙骨间距控制在1.2米以内；</w:t>
      </w:r>
    </w:p>
    <w:p>
      <w:pPr>
        <w:numPr>
          <w:ilvl w:val="0"/>
          <w:numId w:val="6"/>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公共区吊顶形式按甲方设计图纸要求进行施工；</w:t>
      </w:r>
    </w:p>
    <w:p>
      <w:pPr>
        <w:numPr>
          <w:ilvl w:val="0"/>
          <w:numId w:val="6"/>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地面恢复。按甲方要求提供块料，经验收合格后进行使用；</w:t>
      </w:r>
    </w:p>
    <w:p>
      <w:pPr>
        <w:numPr>
          <w:ilvl w:val="0"/>
          <w:numId w:val="6"/>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墙面刮二遍腻子刷二遍白色乳胶漆。</w:t>
      </w:r>
    </w:p>
    <w:p>
      <w:pPr>
        <w:numPr>
          <w:ilvl w:val="0"/>
          <w:numId w:val="6"/>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电线套金属管；</w:t>
      </w:r>
    </w:p>
    <w:p>
      <w:pPr>
        <w:numPr>
          <w:ilvl w:val="0"/>
          <w:numId w:val="6"/>
        </w:numPr>
        <w:tabs>
          <w:tab w:val="left" w:pos="630"/>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rPr>
        <w:t>玻璃，采用1</w:t>
      </w:r>
      <w:r>
        <w:rPr>
          <w:rFonts w:hint="eastAsia" w:ascii="华文细黑" w:hAnsi="华文细黑" w:eastAsia="华文细黑"/>
          <w:sz w:val="24"/>
          <w:szCs w:val="24"/>
          <w:lang w:val="en-US" w:eastAsia="zh-CN"/>
        </w:rPr>
        <w:t>2</w:t>
      </w:r>
      <w:r>
        <w:rPr>
          <w:rFonts w:hint="eastAsia" w:ascii="华文细黑" w:hAnsi="华文细黑" w:eastAsia="华文细黑"/>
          <w:sz w:val="24"/>
          <w:szCs w:val="24"/>
        </w:rPr>
        <w:t>厚</w:t>
      </w:r>
      <w:r>
        <w:rPr>
          <w:rFonts w:hint="eastAsia" w:ascii="华文细黑" w:hAnsi="华文细黑" w:eastAsia="华文细黑"/>
          <w:sz w:val="24"/>
          <w:szCs w:val="24"/>
          <w:lang w:eastAsia="zh-CN"/>
        </w:rPr>
        <w:t>钢化</w:t>
      </w:r>
      <w:r>
        <w:rPr>
          <w:rFonts w:hint="eastAsia" w:ascii="华文细黑" w:hAnsi="华文细黑" w:eastAsia="华文细黑"/>
          <w:sz w:val="24"/>
          <w:szCs w:val="24"/>
        </w:rPr>
        <w:t>白玻璃</w:t>
      </w:r>
      <w:r>
        <w:rPr>
          <w:rFonts w:hint="eastAsia" w:ascii="华文细黑" w:hAnsi="华文细黑" w:eastAsia="华文细黑"/>
          <w:sz w:val="24"/>
          <w:szCs w:val="24"/>
          <w:lang w:eastAsia="zh-CN"/>
        </w:rPr>
        <w:t>。</w:t>
      </w:r>
    </w:p>
    <w:p>
      <w:pPr>
        <w:numPr>
          <w:ilvl w:val="0"/>
          <w:numId w:val="0"/>
        </w:numPr>
        <w:tabs>
          <w:tab w:val="left" w:pos="630"/>
          <w:tab w:val="clear" w:pos="14"/>
          <w:tab w:val="clear" w:pos="420"/>
          <w:tab w:val="clear" w:pos="809"/>
        </w:tabs>
        <w:autoSpaceDE w:val="0"/>
        <w:autoSpaceDN w:val="0"/>
        <w:adjustRightInd w:val="0"/>
        <w:spacing w:line="440" w:lineRule="exact"/>
        <w:jc w:val="left"/>
        <w:rPr>
          <w:rFonts w:ascii="华文细黑" w:hAnsi="华文细黑" w:eastAsia="华文细黑"/>
          <w:sz w:val="24"/>
          <w:szCs w:val="24"/>
        </w:rPr>
      </w:pPr>
      <w:r>
        <w:rPr>
          <w:rFonts w:hint="eastAsia" w:ascii="华文细黑" w:hAnsi="华文细黑" w:eastAsia="华文细黑"/>
          <w:sz w:val="24"/>
          <w:szCs w:val="24"/>
          <w:lang w:eastAsia="zh-CN"/>
        </w:rPr>
        <w:t>三、</w:t>
      </w:r>
      <w:r>
        <w:rPr>
          <w:rFonts w:hint="eastAsia" w:ascii="华文细黑" w:hAnsi="华文细黑" w:eastAsia="华文细黑"/>
          <w:sz w:val="24"/>
          <w:szCs w:val="24"/>
        </w:rPr>
        <w:t>工程规范和技术要求</w:t>
      </w:r>
    </w:p>
    <w:p>
      <w:pPr>
        <w:spacing w:line="440" w:lineRule="exact"/>
        <w:ind w:firstLine="480" w:firstLineChars="200"/>
        <w:rPr>
          <w:rFonts w:ascii="华文细黑" w:hAnsi="华文细黑" w:eastAsia="华文细黑"/>
          <w:sz w:val="24"/>
          <w:szCs w:val="24"/>
        </w:rPr>
      </w:pPr>
      <w:r>
        <w:rPr>
          <w:rFonts w:hint="eastAsia" w:ascii="华文细黑" w:hAnsi="华文细黑" w:eastAsia="华文细黑"/>
          <w:sz w:val="24"/>
          <w:szCs w:val="24"/>
        </w:rPr>
        <w:t>按国家规范要求。</w:t>
      </w:r>
    </w:p>
    <w:p>
      <w:pPr>
        <w:pStyle w:val="37"/>
        <w:spacing w:before="0" w:beforeAutospacing="0" w:after="0" w:afterAutospacing="0" w:line="440" w:lineRule="exact"/>
      </w:pPr>
      <w:r>
        <w:rPr>
          <w:rFonts w:hint="eastAsia"/>
          <w:lang w:val="en-US" w:eastAsia="zh-CN"/>
        </w:rPr>
        <w:t xml:space="preserve">    </w:t>
      </w:r>
      <w:r>
        <w:rPr>
          <w:rFonts w:hint="eastAsia"/>
        </w:rPr>
        <w:t>其它未注明处均按国家和当地现行有关施工规范规定。</w:t>
      </w:r>
    </w:p>
    <w:p>
      <w:pPr>
        <w:spacing w:line="360" w:lineRule="auto"/>
        <w:ind w:left="315" w:leftChars="150" w:firstLine="260" w:firstLineChars="118"/>
        <w:rPr>
          <w:rFonts w:ascii="宋体" w:hAnsi="宋体" w:eastAsia="华文细黑" w:cs="Arial"/>
          <w:sz w:val="22"/>
          <w:szCs w:val="21"/>
        </w:rPr>
      </w:pPr>
      <w:r>
        <w:rPr>
          <w:rFonts w:hint="eastAsia" w:ascii="宋体" w:hAnsi="宋体" w:eastAsia="华文细黑"/>
          <w:sz w:val="22"/>
          <w:szCs w:val="21"/>
        </w:rPr>
        <w:t>GB50016—2006《建筑设计防火规范》</w:t>
      </w:r>
    </w:p>
    <w:p>
      <w:pPr>
        <w:spacing w:line="360" w:lineRule="auto"/>
        <w:ind w:left="315" w:leftChars="150" w:firstLine="260" w:firstLineChars="118"/>
        <w:rPr>
          <w:rFonts w:ascii="宋体" w:hAnsi="宋体" w:eastAsia="华文细黑" w:cs="宋体"/>
          <w:sz w:val="22"/>
          <w:szCs w:val="21"/>
        </w:rPr>
      </w:pPr>
      <w:r>
        <w:rPr>
          <w:rFonts w:hint="eastAsia" w:ascii="宋体" w:hAnsi="宋体" w:eastAsia="华文细黑" w:cs="宋体"/>
          <w:sz w:val="22"/>
          <w:szCs w:val="21"/>
        </w:rPr>
        <w:t>GB 50525 2001《钢结构工程施工质量验收规范》</w:t>
      </w:r>
    </w:p>
    <w:p>
      <w:pPr>
        <w:spacing w:line="360" w:lineRule="auto"/>
        <w:ind w:left="315" w:leftChars="150" w:firstLine="260" w:firstLineChars="118"/>
        <w:rPr>
          <w:rFonts w:ascii="宋体" w:hAnsi="宋体" w:eastAsia="华文细黑" w:cs="..ì.+ 2"/>
          <w:sz w:val="22"/>
          <w:szCs w:val="21"/>
        </w:rPr>
      </w:pPr>
      <w:r>
        <w:rPr>
          <w:rFonts w:ascii="宋体" w:hAnsi="宋体" w:eastAsia="华文细黑" w:cs="..ì.+ 2"/>
          <w:sz w:val="22"/>
          <w:szCs w:val="21"/>
        </w:rPr>
        <w:t>CB50300</w:t>
      </w:r>
      <w:r>
        <w:rPr>
          <w:rFonts w:hint="eastAsia" w:ascii="宋体" w:hAnsi="宋体" w:eastAsia="华文细黑" w:cs="..ì.+ 2"/>
          <w:sz w:val="22"/>
          <w:szCs w:val="21"/>
        </w:rPr>
        <w:t>-2001</w:t>
      </w:r>
      <w:r>
        <w:rPr>
          <w:rFonts w:ascii="宋体" w:hAnsi="宋体" w:eastAsia="华文细黑" w:cs="..ì.+ 2"/>
          <w:sz w:val="22"/>
          <w:szCs w:val="21"/>
        </w:rPr>
        <w:t>《建筑工程施工质量验收统一标准》</w:t>
      </w:r>
    </w:p>
    <w:p>
      <w:pPr>
        <w:spacing w:line="360" w:lineRule="auto"/>
        <w:ind w:left="158" w:leftChars="75" w:firstLine="440" w:firstLineChars="200"/>
        <w:rPr>
          <w:rFonts w:ascii="宋体" w:hAnsi="宋体"/>
          <w:b/>
          <w:sz w:val="36"/>
        </w:rPr>
      </w:pPr>
      <w:r>
        <w:rPr>
          <w:rFonts w:hint="eastAsia" w:ascii="宋体" w:hAnsi="宋体" w:eastAsia="华文细黑"/>
          <w:sz w:val="22"/>
          <w:szCs w:val="21"/>
        </w:rPr>
        <w:t>GB50210-2001《建筑装饰装修工程质量验收规范》</w:t>
      </w:r>
      <w:bookmarkStart w:id="142" w:name="_Toc214864917"/>
    </w:p>
    <w:p>
      <w:pPr>
        <w:spacing w:line="440" w:lineRule="exact"/>
        <w:jc w:val="center"/>
        <w:rPr>
          <w:rFonts w:ascii="宋体" w:hAnsi="宋体"/>
          <w:b/>
          <w:sz w:val="36"/>
        </w:rPr>
        <w:sectPr>
          <w:headerReference r:id="rId10" w:type="default"/>
          <w:pgSz w:w="11906" w:h="16838"/>
          <w:pgMar w:top="737" w:right="1247" w:bottom="1077" w:left="1247" w:header="851" w:footer="680" w:gutter="0"/>
          <w:pgNumType w:fmt="numberInDash"/>
          <w:cols w:space="720" w:num="1"/>
          <w:docGrid w:type="lines" w:linePitch="312" w:charSpace="0"/>
        </w:sectPr>
      </w:pPr>
    </w:p>
    <w:p>
      <w:pPr>
        <w:spacing w:line="440" w:lineRule="exact"/>
        <w:jc w:val="center"/>
        <w:rPr>
          <w:rFonts w:ascii="宋体" w:hAnsi="宋体"/>
          <w:b/>
          <w:sz w:val="36"/>
        </w:rPr>
      </w:pPr>
    </w:p>
    <w:p>
      <w:pPr>
        <w:spacing w:line="440" w:lineRule="exact"/>
        <w:jc w:val="center"/>
        <w:outlineLvl w:val="0"/>
        <w:rPr>
          <w:rFonts w:ascii="宋体" w:hAnsi="宋体"/>
          <w:b/>
          <w:sz w:val="36"/>
        </w:rPr>
      </w:pPr>
      <w:bookmarkStart w:id="143" w:name="_Toc256698112"/>
      <w:bookmarkStart w:id="144" w:name="_Toc256697005"/>
      <w:bookmarkStart w:id="145" w:name="_Toc256697375"/>
      <w:bookmarkStart w:id="146" w:name="_Toc256697435"/>
      <w:bookmarkStart w:id="147" w:name="_Toc263753645"/>
      <w:bookmarkStart w:id="148" w:name="_Toc377024406"/>
      <w:bookmarkStart w:id="149" w:name="_Toc263767930"/>
      <w:r>
        <w:rPr>
          <w:rFonts w:hint="eastAsia" w:ascii="宋体" w:hAnsi="宋体"/>
          <w:b/>
          <w:sz w:val="36"/>
        </w:rPr>
        <w:t>第三部分</w:t>
      </w:r>
      <w:bookmarkStart w:id="150" w:name="_Toc256698113"/>
      <w:bookmarkStart w:id="151" w:name="_Toc256697376"/>
      <w:bookmarkStart w:id="152" w:name="_Toc256697006"/>
      <w:bookmarkEnd w:id="142"/>
      <w:bookmarkEnd w:id="143"/>
      <w:bookmarkEnd w:id="144"/>
      <w:bookmarkEnd w:id="145"/>
      <w:bookmarkEnd w:id="146"/>
      <w:r>
        <w:rPr>
          <w:rFonts w:hint="eastAsia" w:ascii="宋体" w:hAnsi="宋体"/>
          <w:b/>
          <w:sz w:val="36"/>
        </w:rPr>
        <w:t xml:space="preserve">  投标文件格式</w:t>
      </w:r>
      <w:bookmarkEnd w:id="147"/>
      <w:bookmarkEnd w:id="148"/>
      <w:bookmarkEnd w:id="149"/>
      <w:bookmarkEnd w:id="150"/>
      <w:bookmarkEnd w:id="151"/>
      <w:bookmarkEnd w:id="152"/>
    </w:p>
    <w:p>
      <w:pPr>
        <w:tabs>
          <w:tab w:val="left" w:pos="840"/>
        </w:tabs>
        <w:spacing w:before="40" w:line="440" w:lineRule="exact"/>
        <w:rPr>
          <w:rFonts w:ascii="宋体" w:hAnsi="宋体"/>
          <w:b/>
          <w:sz w:val="24"/>
        </w:rPr>
      </w:pPr>
    </w:p>
    <w:p>
      <w:pPr>
        <w:numPr>
          <w:ilvl w:val="1"/>
          <w:numId w:val="7"/>
        </w:numPr>
        <w:tabs>
          <w:tab w:val="left" w:pos="840"/>
          <w:tab w:val="left" w:pos="1425"/>
        </w:tabs>
        <w:spacing w:before="40" w:line="440" w:lineRule="exact"/>
        <w:rPr>
          <w:rFonts w:ascii="宋体" w:hAnsi="宋体"/>
          <w:b/>
          <w:sz w:val="24"/>
        </w:rPr>
      </w:pPr>
      <w:r>
        <w:rPr>
          <w:rFonts w:hint="eastAsia" w:ascii="宋体" w:hAnsi="宋体"/>
          <w:b/>
          <w:sz w:val="24"/>
        </w:rPr>
        <w:t>投标文件签署授权委托书</w:t>
      </w:r>
    </w:p>
    <w:p>
      <w:pPr>
        <w:numPr>
          <w:ilvl w:val="1"/>
          <w:numId w:val="7"/>
        </w:numPr>
        <w:tabs>
          <w:tab w:val="left" w:pos="840"/>
          <w:tab w:val="left" w:pos="1425"/>
        </w:tabs>
        <w:spacing w:before="40" w:line="440" w:lineRule="exact"/>
        <w:rPr>
          <w:rFonts w:ascii="宋体" w:hAnsi="宋体"/>
          <w:b/>
          <w:sz w:val="24"/>
        </w:rPr>
      </w:pPr>
      <w:r>
        <w:rPr>
          <w:rFonts w:hint="eastAsia" w:ascii="宋体" w:hAnsi="宋体"/>
          <w:b/>
          <w:sz w:val="24"/>
        </w:rPr>
        <w:t>投标函</w:t>
      </w:r>
    </w:p>
    <w:p>
      <w:pPr>
        <w:numPr>
          <w:ilvl w:val="1"/>
          <w:numId w:val="7"/>
        </w:numPr>
        <w:tabs>
          <w:tab w:val="left" w:pos="840"/>
          <w:tab w:val="left" w:pos="1425"/>
        </w:tabs>
        <w:spacing w:before="40" w:line="440" w:lineRule="exact"/>
        <w:rPr>
          <w:rFonts w:ascii="宋体" w:hAnsi="宋体"/>
          <w:b/>
          <w:sz w:val="24"/>
        </w:rPr>
      </w:pPr>
      <w:r>
        <w:rPr>
          <w:rFonts w:hint="eastAsia" w:ascii="宋体" w:hAnsi="宋体"/>
          <w:b/>
          <w:sz w:val="24"/>
        </w:rPr>
        <w:t>资质证明等文件</w:t>
      </w:r>
    </w:p>
    <w:p>
      <w:pPr>
        <w:numPr>
          <w:ilvl w:val="1"/>
          <w:numId w:val="7"/>
        </w:numPr>
        <w:tabs>
          <w:tab w:val="left" w:pos="840"/>
          <w:tab w:val="left" w:pos="1425"/>
        </w:tabs>
        <w:spacing w:before="40" w:line="440" w:lineRule="exact"/>
        <w:rPr>
          <w:rFonts w:ascii="宋体" w:hAnsi="宋体"/>
          <w:b/>
          <w:sz w:val="24"/>
        </w:rPr>
      </w:pPr>
      <w:r>
        <w:rPr>
          <w:rFonts w:hint="eastAsia" w:ascii="宋体" w:hAnsi="宋体"/>
          <w:b/>
          <w:sz w:val="24"/>
        </w:rPr>
        <w:t>报价表格组成</w:t>
      </w:r>
    </w:p>
    <w:p>
      <w:pPr>
        <w:numPr>
          <w:ilvl w:val="1"/>
          <w:numId w:val="7"/>
        </w:numPr>
        <w:tabs>
          <w:tab w:val="left" w:pos="840"/>
          <w:tab w:val="left" w:pos="1425"/>
        </w:tabs>
        <w:spacing w:before="40" w:line="440" w:lineRule="exact"/>
        <w:jc w:val="left"/>
        <w:rPr>
          <w:rFonts w:ascii="宋体" w:hAnsi="宋体"/>
          <w:b/>
          <w:sz w:val="24"/>
        </w:rPr>
      </w:pPr>
      <w:r>
        <w:rPr>
          <w:rFonts w:hint="eastAsia" w:ascii="宋体" w:hAnsi="宋体"/>
          <w:b/>
          <w:sz w:val="24"/>
        </w:rPr>
        <w:t>拟投入项目管理班子主要成员履历表</w:t>
      </w:r>
    </w:p>
    <w:p>
      <w:pPr>
        <w:numPr>
          <w:ilvl w:val="1"/>
          <w:numId w:val="7"/>
        </w:numPr>
        <w:tabs>
          <w:tab w:val="left" w:pos="840"/>
          <w:tab w:val="left" w:pos="1425"/>
        </w:tabs>
        <w:spacing w:before="40" w:line="440" w:lineRule="exact"/>
        <w:rPr>
          <w:rFonts w:ascii="宋体" w:hAnsi="宋体"/>
          <w:b/>
          <w:sz w:val="24"/>
          <w:szCs w:val="24"/>
        </w:rPr>
      </w:pPr>
      <w:r>
        <w:rPr>
          <w:rFonts w:hint="eastAsia" w:ascii="宋体" w:hAnsi="宋体"/>
          <w:b/>
          <w:sz w:val="24"/>
          <w:szCs w:val="24"/>
        </w:rPr>
        <w:t>廉洁合作协议</w:t>
      </w:r>
    </w:p>
    <w:p>
      <w:pPr>
        <w:tabs>
          <w:tab w:val="left" w:pos="840"/>
          <w:tab w:val="left" w:pos="1425"/>
        </w:tabs>
        <w:spacing w:before="40" w:line="440" w:lineRule="exact"/>
        <w:jc w:val="left"/>
        <w:rPr>
          <w:rFonts w:ascii="宋体" w:hAnsi="宋体"/>
          <w:b/>
          <w:sz w:val="24"/>
          <w:szCs w:val="24"/>
        </w:rPr>
        <w:sectPr>
          <w:pgSz w:w="11906" w:h="16838"/>
          <w:pgMar w:top="737" w:right="1247" w:bottom="1077" w:left="1247" w:header="851" w:footer="680" w:gutter="0"/>
          <w:pgNumType w:fmt="numberInDash"/>
          <w:cols w:space="720" w:num="1"/>
          <w:docGrid w:type="lines" w:linePitch="312" w:charSpace="0"/>
        </w:sectPr>
      </w:pPr>
      <w:r>
        <w:rPr>
          <w:rFonts w:hint="eastAsia" w:ascii="宋体" w:hAnsi="宋体"/>
          <w:b/>
          <w:sz w:val="24"/>
          <w:szCs w:val="24"/>
        </w:rPr>
        <w:t xml:space="preserve">      </w:t>
      </w:r>
    </w:p>
    <w:p>
      <w:pPr>
        <w:tabs>
          <w:tab w:val="left" w:pos="840"/>
        </w:tabs>
        <w:spacing w:before="40" w:line="440" w:lineRule="exact"/>
        <w:rPr>
          <w:rFonts w:ascii="宋体" w:hAnsi="宋体"/>
          <w:b/>
          <w:sz w:val="24"/>
        </w:rPr>
      </w:pPr>
    </w:p>
    <w:tbl>
      <w:tblPr>
        <w:tblStyle w:val="29"/>
        <w:tblW w:w="95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8" w:type="dxa"/>
            <w:vAlign w:val="top"/>
          </w:tcPr>
          <w:p>
            <w:pPr>
              <w:pStyle w:val="47"/>
              <w:rPr>
                <w:rFonts w:ascii="宋体" w:hAnsi="宋体" w:eastAsia="宋体"/>
                <w:color w:val="auto"/>
              </w:rPr>
            </w:pPr>
            <w:bookmarkStart w:id="153" w:name="_Toc256697438"/>
            <w:bookmarkStart w:id="154" w:name="_Toc377024407"/>
            <w:bookmarkStart w:id="155" w:name="_Toc256697378"/>
            <w:bookmarkStart w:id="156" w:name="_Toc256698115"/>
            <w:bookmarkStart w:id="157" w:name="_Toc263767932"/>
            <w:bookmarkStart w:id="158" w:name="_Toc256697008"/>
            <w:bookmarkStart w:id="159" w:name="_Toc263753646"/>
            <w:r>
              <w:rPr>
                <w:rFonts w:hint="eastAsia" w:ascii="宋体" w:hAnsi="宋体" w:eastAsia="宋体"/>
                <w:color w:val="auto"/>
              </w:rPr>
              <w:t>一、投标文件签署授权委托书</w:t>
            </w:r>
            <w:bookmarkEnd w:id="153"/>
            <w:bookmarkEnd w:id="154"/>
            <w:bookmarkEnd w:id="155"/>
            <w:bookmarkEnd w:id="156"/>
            <w:bookmarkEnd w:id="157"/>
            <w:bookmarkEnd w:id="158"/>
            <w:bookmarkEnd w:id="1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8" w:type="dxa"/>
            <w:vAlign w:val="top"/>
          </w:tcPr>
          <w:p>
            <w:pPr>
              <w:pStyle w:val="55"/>
              <w:spacing w:line="440" w:lineRule="exact"/>
              <w:ind w:firstLine="1590" w:firstLineChars="495"/>
              <w:jc w:val="center"/>
              <w:rPr>
                <w:rFonts w:hAnsi="宋体"/>
                <w:b/>
                <w:sz w:val="32"/>
              </w:rPr>
            </w:pPr>
          </w:p>
          <w:p>
            <w:pPr>
              <w:pStyle w:val="55"/>
              <w:spacing w:line="440" w:lineRule="exact"/>
              <w:jc w:val="center"/>
              <w:rPr>
                <w:rFonts w:hAnsi="宋体"/>
                <w:b/>
                <w:sz w:val="32"/>
              </w:rPr>
            </w:pPr>
            <w:r>
              <w:rPr>
                <w:rFonts w:hint="eastAsia" w:hAnsi="宋体"/>
                <w:b/>
                <w:sz w:val="32"/>
              </w:rPr>
              <w:t>投标文件签署授权委托书</w:t>
            </w:r>
          </w:p>
          <w:p>
            <w:pPr>
              <w:pStyle w:val="55"/>
              <w:spacing w:line="440" w:lineRule="exact"/>
              <w:jc w:val="center"/>
              <w:rPr>
                <w:rFonts w:hAnsi="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8" w:type="dxa"/>
            <w:vAlign w:val="top"/>
          </w:tcPr>
          <w:p>
            <w:pPr>
              <w:spacing w:line="440" w:lineRule="exact"/>
              <w:ind w:firstLine="480" w:firstLineChars="200"/>
              <w:rPr>
                <w:rFonts w:ascii="宋体" w:hAnsi="宋体"/>
                <w:sz w:val="24"/>
              </w:rPr>
            </w:pPr>
          </w:p>
          <w:p>
            <w:pPr>
              <w:tabs>
                <w:tab w:val="left" w:pos="840"/>
              </w:tabs>
              <w:spacing w:before="40" w:line="440" w:lineRule="exact"/>
              <w:rPr>
                <w:rFonts w:ascii="宋体" w:hAnsi="宋体"/>
                <w:sz w:val="24"/>
              </w:rPr>
            </w:pPr>
            <w:r>
              <w:rPr>
                <w:rFonts w:hint="eastAsia" w:ascii="宋体" w:hAnsi="宋体"/>
                <w:sz w:val="24"/>
              </w:rPr>
              <w:t xml:space="preserve">    本授权委托书声明：我    （姓名）系         （投标人名称）的法定代表人，现授权委托       （单位名称）  的   （姓名）  为我公司签署本工程的投标文件的法定代表人授权委托代理人，我承认代理人全权代表我所签署的本工程的投标文件的内容。</w:t>
            </w:r>
          </w:p>
          <w:p>
            <w:pPr>
              <w:spacing w:line="440" w:lineRule="exact"/>
              <w:rPr>
                <w:rFonts w:ascii="宋体" w:hAnsi="宋体"/>
                <w:sz w:val="24"/>
              </w:rPr>
            </w:pPr>
          </w:p>
          <w:p>
            <w:pPr>
              <w:spacing w:line="440" w:lineRule="exact"/>
              <w:ind w:firstLine="480" w:firstLineChars="200"/>
              <w:rPr>
                <w:rFonts w:ascii="宋体" w:hAnsi="宋体"/>
                <w:sz w:val="24"/>
              </w:rPr>
            </w:pPr>
            <w:r>
              <w:rPr>
                <w:rFonts w:hint="eastAsia" w:ascii="宋体" w:hAnsi="宋体"/>
                <w:sz w:val="24"/>
              </w:rPr>
              <w:t>代理人无转委托权。</w:t>
            </w:r>
          </w:p>
          <w:p>
            <w:pPr>
              <w:spacing w:line="440" w:lineRule="exact"/>
              <w:ind w:firstLine="480" w:firstLineChars="200"/>
              <w:rPr>
                <w:rFonts w:ascii="宋体" w:hAnsi="宋体"/>
                <w:sz w:val="24"/>
              </w:rPr>
            </w:pPr>
            <w:r>
              <w:rPr>
                <w:rFonts w:hint="eastAsia" w:ascii="宋体" w:hAnsi="宋体"/>
                <w:sz w:val="24"/>
              </w:rPr>
              <w:t>特此委托</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ind w:firstLine="1850" w:firstLineChars="771"/>
              <w:rPr>
                <w:rFonts w:ascii="宋体" w:hAnsi="宋体"/>
                <w:sz w:val="24"/>
              </w:rPr>
            </w:pPr>
            <w:r>
              <w:rPr>
                <w:rFonts w:hint="eastAsia" w:ascii="宋体" w:hAnsi="宋体"/>
                <w:sz w:val="24"/>
              </w:rPr>
              <w:t>代理人：</w:t>
            </w:r>
            <w:r>
              <w:rPr>
                <w:rFonts w:hint="eastAsia" w:ascii="宋体" w:hAnsi="宋体"/>
                <w:sz w:val="24"/>
                <w:u w:val="single"/>
              </w:rPr>
              <w:t xml:space="preserve">    （签字）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p>
          <w:p>
            <w:pPr>
              <w:spacing w:line="440" w:lineRule="exact"/>
              <w:ind w:firstLine="1850" w:firstLineChars="771"/>
              <w:rPr>
                <w:rFonts w:ascii="宋体" w:hAnsi="宋体"/>
                <w:sz w:val="24"/>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440" w:lineRule="exact"/>
              <w:ind w:firstLine="1850" w:firstLineChars="771"/>
              <w:rPr>
                <w:rFonts w:ascii="宋体" w:hAnsi="宋体"/>
                <w:sz w:val="24"/>
              </w:rPr>
            </w:pPr>
            <w:r>
              <w:rPr>
                <w:rFonts w:hint="eastAsia" w:ascii="宋体" w:hAnsi="宋体"/>
                <w:sz w:val="24"/>
              </w:rPr>
              <w:t>投标人：</w:t>
            </w:r>
            <w:r>
              <w:rPr>
                <w:rFonts w:hint="eastAsia" w:ascii="宋体" w:hAnsi="宋体"/>
                <w:sz w:val="24"/>
                <w:u w:val="single"/>
              </w:rPr>
              <w:t xml:space="preserve">                        （盖章）   </w:t>
            </w:r>
          </w:p>
          <w:p>
            <w:pPr>
              <w:spacing w:line="440" w:lineRule="exact"/>
              <w:ind w:firstLine="1850" w:firstLineChars="771"/>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p>
          <w:p>
            <w:pPr>
              <w:spacing w:line="440" w:lineRule="exact"/>
              <w:rPr>
                <w:rFonts w:ascii="宋体" w:hAnsi="宋体"/>
                <w:sz w:val="24"/>
              </w:rPr>
            </w:pPr>
          </w:p>
          <w:p>
            <w:pPr>
              <w:spacing w:line="440" w:lineRule="exact"/>
              <w:jc w:val="right"/>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jc w:val="right"/>
              <w:rPr>
                <w:rFonts w:ascii="宋体" w:hAnsi="宋体"/>
                <w:sz w:val="24"/>
              </w:rPr>
            </w:pPr>
          </w:p>
          <w:p>
            <w:pPr>
              <w:spacing w:line="440" w:lineRule="exact"/>
              <w:rPr>
                <w:rFonts w:ascii="宋体" w:hAnsi="宋体"/>
                <w:b/>
                <w:sz w:val="24"/>
              </w:rPr>
            </w:pPr>
          </w:p>
        </w:tc>
      </w:tr>
    </w:tbl>
    <w:p>
      <w:pPr>
        <w:spacing w:line="440" w:lineRule="exact"/>
        <w:rPr>
          <w:rFonts w:ascii="宋体" w:hAnsi="宋体"/>
        </w:rPr>
      </w:pPr>
    </w:p>
    <w:p>
      <w:pPr>
        <w:pStyle w:val="47"/>
        <w:rPr>
          <w:rFonts w:ascii="宋体" w:hAnsi="宋体" w:eastAsia="宋体"/>
          <w:color w:val="auto"/>
        </w:rPr>
        <w:sectPr>
          <w:pgSz w:w="11906" w:h="16838"/>
          <w:pgMar w:top="737" w:right="1247" w:bottom="1077" w:left="1247" w:header="851" w:footer="680" w:gutter="0"/>
          <w:pgNumType w:fmt="numberInDash"/>
          <w:cols w:space="720" w:num="1"/>
          <w:docGrid w:type="lines" w:linePitch="312" w:charSpace="0"/>
        </w:sectPr>
      </w:pPr>
      <w:bookmarkStart w:id="160" w:name="_Toc256697379"/>
      <w:bookmarkStart w:id="161" w:name="_Toc256698116"/>
      <w:bookmarkStart w:id="162" w:name="_Toc263753647"/>
      <w:bookmarkStart w:id="163" w:name="_Toc256697439"/>
      <w:bookmarkStart w:id="164" w:name="_Toc256697009"/>
    </w:p>
    <w:p>
      <w:pPr>
        <w:pStyle w:val="47"/>
        <w:rPr>
          <w:rFonts w:ascii="宋体" w:hAnsi="宋体" w:eastAsia="宋体"/>
          <w:color w:val="auto"/>
        </w:rPr>
      </w:pPr>
      <w:bookmarkStart w:id="165" w:name="_Toc263767933"/>
      <w:bookmarkStart w:id="166" w:name="_Toc377024408"/>
      <w:r>
        <w:rPr>
          <w:rFonts w:hint="eastAsia" w:ascii="宋体" w:hAnsi="宋体" w:eastAsia="宋体"/>
          <w:color w:val="auto"/>
        </w:rPr>
        <w:t>二、投标函</w:t>
      </w:r>
      <w:bookmarkEnd w:id="160"/>
      <w:bookmarkEnd w:id="161"/>
      <w:bookmarkEnd w:id="162"/>
      <w:bookmarkEnd w:id="163"/>
      <w:bookmarkEnd w:id="164"/>
      <w:bookmarkEnd w:id="165"/>
      <w:bookmarkEnd w:id="166"/>
    </w:p>
    <w:p>
      <w:pPr>
        <w:spacing w:line="440" w:lineRule="exact"/>
        <w:jc w:val="center"/>
        <w:rPr>
          <w:rFonts w:ascii="宋体" w:hAnsi="宋体"/>
        </w:rPr>
      </w:pPr>
      <w:r>
        <w:rPr>
          <w:rFonts w:hint="eastAsia" w:ascii="宋体" w:hAnsi="宋体"/>
          <w:b/>
          <w:sz w:val="32"/>
        </w:rPr>
        <w:t>投标函</w:t>
      </w:r>
    </w:p>
    <w:tbl>
      <w:tblPr>
        <w:tblStyle w:val="29"/>
        <w:tblW w:w="1008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spacing w:line="440" w:lineRule="exact"/>
              <w:rPr>
                <w:rFonts w:ascii="宋体" w:hAnsi="宋体"/>
                <w:sz w:val="24"/>
              </w:rPr>
            </w:pPr>
            <w:r>
              <w:rPr>
                <w:rFonts w:hint="eastAsia" w:ascii="宋体" w:hAnsi="宋体"/>
                <w:sz w:val="24"/>
              </w:rPr>
              <w:t>工程名称：</w:t>
            </w:r>
          </w:p>
        </w:tc>
        <w:tc>
          <w:tcPr>
            <w:tcW w:w="8520" w:type="dxa"/>
            <w:vAlign w:val="top"/>
          </w:tcPr>
          <w:p>
            <w:pPr>
              <w:pStyle w:val="55"/>
              <w:spacing w:line="440" w:lineRule="exact"/>
              <w:ind w:firstLine="2715" w:firstLineChars="845"/>
              <w:rPr>
                <w:rFonts w:hAnsi="宋体"/>
                <w:b/>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0" w:type="dxa"/>
            <w:gridSpan w:val="2"/>
            <w:vAlign w:val="top"/>
          </w:tcPr>
          <w:p>
            <w:pPr>
              <w:tabs>
                <w:tab w:val="left" w:pos="195"/>
              </w:tabs>
              <w:spacing w:line="440" w:lineRule="exact"/>
              <w:rPr>
                <w:rFonts w:ascii="宋体" w:hAnsi="宋体"/>
                <w:sz w:val="24"/>
              </w:rPr>
            </w:pPr>
            <w:r>
              <w:rPr>
                <w:rFonts w:hint="eastAsia" w:ascii="宋体" w:hAnsi="宋体"/>
                <w:sz w:val="24"/>
              </w:rPr>
              <w:t>致：</w:t>
            </w:r>
            <w:r>
              <w:rPr>
                <w:rFonts w:hint="eastAsia" w:ascii="宋体" w:hAnsi="宋体"/>
                <w:sz w:val="24"/>
                <w:u w:val="single"/>
              </w:rPr>
              <w:t xml:space="preserve">                       </w:t>
            </w:r>
          </w:p>
          <w:p>
            <w:pPr>
              <w:tabs>
                <w:tab w:val="left" w:pos="195"/>
              </w:tabs>
              <w:spacing w:line="440" w:lineRule="exact"/>
              <w:ind w:firstLine="437"/>
              <w:rPr>
                <w:rFonts w:ascii="宋体" w:hAnsi="宋体"/>
                <w:sz w:val="24"/>
              </w:rPr>
            </w:pPr>
            <w:r>
              <w:rPr>
                <w:rFonts w:hint="eastAsia" w:ascii="宋体" w:hAnsi="宋体"/>
                <w:sz w:val="24"/>
              </w:rPr>
              <w:t>在考察现场并充分研究上述工程的合同条件、图纸、工程规范和技术说明及招标文件中规定的其他要求和条件后，我方兹以</w:t>
            </w:r>
          </w:p>
          <w:p>
            <w:pPr>
              <w:tabs>
                <w:tab w:val="left" w:pos="195"/>
              </w:tabs>
              <w:spacing w:line="440" w:lineRule="exact"/>
              <w:ind w:firstLine="437"/>
              <w:rPr>
                <w:rFonts w:ascii="宋体" w:hAnsi="宋体"/>
                <w:b/>
                <w:sz w:val="24"/>
              </w:rPr>
            </w:pPr>
            <w:r>
              <w:rPr>
                <w:rFonts w:hint="eastAsia" w:ascii="宋体" w:hAnsi="宋体"/>
                <w:b/>
                <w:sz w:val="24"/>
              </w:rPr>
              <w:t>小写：人民币</w:t>
            </w:r>
            <w:r>
              <w:rPr>
                <w:rFonts w:hint="eastAsia" w:ascii="宋体" w:hAnsi="宋体"/>
                <w:b/>
                <w:sz w:val="24"/>
                <w:u w:val="single"/>
              </w:rPr>
              <w:t xml:space="preserve">                   </w:t>
            </w:r>
            <w:r>
              <w:rPr>
                <w:rFonts w:hint="eastAsia" w:ascii="宋体" w:hAnsi="宋体"/>
                <w:b/>
                <w:sz w:val="24"/>
              </w:rPr>
              <w:t xml:space="preserve">元      </w:t>
            </w:r>
          </w:p>
          <w:p>
            <w:pPr>
              <w:tabs>
                <w:tab w:val="left" w:pos="195"/>
              </w:tabs>
              <w:spacing w:line="440" w:lineRule="exact"/>
              <w:ind w:firstLine="437"/>
              <w:rPr>
                <w:rFonts w:ascii="宋体" w:hAnsi="宋体"/>
                <w:b/>
                <w:sz w:val="24"/>
              </w:rPr>
            </w:pPr>
            <w:r>
              <w:rPr>
                <w:rFonts w:hint="eastAsia" w:ascii="宋体" w:hAnsi="宋体"/>
                <w:b/>
                <w:sz w:val="24"/>
              </w:rPr>
              <w:t>大写：</w:t>
            </w:r>
            <w:r>
              <w:rPr>
                <w:rFonts w:hint="eastAsia" w:ascii="宋体" w:hAnsi="宋体"/>
                <w:b/>
                <w:sz w:val="24"/>
                <w:u w:val="single"/>
              </w:rPr>
              <w:t xml:space="preserve">                                整</w:t>
            </w:r>
          </w:p>
          <w:p>
            <w:pPr>
              <w:tabs>
                <w:tab w:val="left" w:pos="195"/>
              </w:tabs>
              <w:spacing w:line="440" w:lineRule="exact"/>
              <w:rPr>
                <w:rFonts w:ascii="宋体" w:hAnsi="宋体"/>
                <w:sz w:val="24"/>
              </w:rPr>
            </w:pPr>
            <w:r>
              <w:rPr>
                <w:rFonts w:hint="eastAsia" w:ascii="宋体" w:hAnsi="宋体"/>
                <w:sz w:val="24"/>
              </w:rPr>
              <w:t>的投标价格或按上述合同条件确定的其他价格并严格按照上述合同条件、招标图纸、工程规范和技术说明以及其他构成合同文件组成部分的条件和要求承包上述工程的施工、竣工、交付并在质量保修期内承担上述工程的质量保修责任。</w:t>
            </w:r>
          </w:p>
          <w:p>
            <w:pPr>
              <w:tabs>
                <w:tab w:val="left" w:pos="195"/>
              </w:tabs>
              <w:spacing w:line="440" w:lineRule="exact"/>
              <w:ind w:firstLine="480" w:firstLineChars="200"/>
              <w:rPr>
                <w:rFonts w:ascii="宋体" w:hAnsi="宋体"/>
                <w:sz w:val="24"/>
              </w:rPr>
            </w:pPr>
            <w:r>
              <w:rPr>
                <w:rFonts w:hint="eastAsia" w:ascii="宋体" w:hAnsi="宋体"/>
                <w:kern w:val="0"/>
                <w:sz w:val="24"/>
              </w:rPr>
              <w:t>以上投标总价是我方在考察现场并充分研究招标文件的基础上所作的报价，该报价包含完成招标范围内所有工作内容所需全部费用，包括但不限于人工费、材料费、机械设备费、措施费、各类管理费、临时设施费、成本保护费、利润、税金、规费、质量保修费等。</w:t>
            </w:r>
          </w:p>
          <w:p>
            <w:pPr>
              <w:tabs>
                <w:tab w:val="left" w:pos="195"/>
              </w:tabs>
              <w:spacing w:line="440" w:lineRule="exact"/>
              <w:rPr>
                <w:rFonts w:ascii="宋体" w:hAnsi="宋体"/>
                <w:sz w:val="24"/>
              </w:rPr>
            </w:pPr>
            <w:r>
              <w:rPr>
                <w:rFonts w:hint="eastAsia" w:ascii="宋体" w:hAnsi="宋体"/>
                <w:sz w:val="24"/>
              </w:rPr>
              <w:t xml:space="preserve">    如果我方中标，我方保证在合同期限</w:t>
            </w:r>
            <w:r>
              <w:rPr>
                <w:rFonts w:hint="eastAsia" w:ascii="宋体" w:hAnsi="宋体"/>
                <w:b/>
                <w:sz w:val="24"/>
                <w:u w:val="single"/>
              </w:rPr>
              <w:t xml:space="preserve">   </w:t>
            </w:r>
            <w:r>
              <w:rPr>
                <w:rFonts w:hint="eastAsia" w:ascii="宋体" w:hAnsi="宋体"/>
                <w:b/>
                <w:sz w:val="24"/>
                <w:u w:val="single"/>
                <w:lang w:val="en-US" w:eastAsia="zh-CN"/>
              </w:rPr>
              <w:t>30</w:t>
            </w:r>
            <w:r>
              <w:rPr>
                <w:rFonts w:hint="eastAsia" w:ascii="宋体" w:hAnsi="宋体"/>
                <w:b/>
                <w:sz w:val="24"/>
                <w:u w:val="single"/>
              </w:rPr>
              <w:t xml:space="preserve">   </w:t>
            </w:r>
            <w:r>
              <w:rPr>
                <w:rFonts w:hint="eastAsia" w:ascii="宋体" w:hAnsi="宋体"/>
                <w:sz w:val="24"/>
              </w:rPr>
              <w:t>日历天内完成你方交付的全部工程内容。</w:t>
            </w:r>
          </w:p>
          <w:p>
            <w:pPr>
              <w:tabs>
                <w:tab w:val="left" w:pos="195"/>
              </w:tabs>
              <w:spacing w:line="440" w:lineRule="exact"/>
              <w:rPr>
                <w:rFonts w:ascii="宋体" w:hAnsi="宋体"/>
                <w:sz w:val="24"/>
              </w:rPr>
            </w:pPr>
            <w:r>
              <w:rPr>
                <w:rFonts w:hint="eastAsia" w:ascii="宋体" w:hAnsi="宋体"/>
                <w:sz w:val="24"/>
              </w:rPr>
              <w:t xml:space="preserve">    我方同意本投标函在投标须知规定的投标截止日期开始对我方有约束力，并在投标有效期内一直对我方有约束力，且随时准备接受你方发出的中标通知书。</w:t>
            </w:r>
          </w:p>
          <w:p>
            <w:pPr>
              <w:tabs>
                <w:tab w:val="left" w:pos="195"/>
              </w:tabs>
              <w:spacing w:line="440" w:lineRule="exact"/>
              <w:ind w:firstLine="435"/>
              <w:rPr>
                <w:rFonts w:ascii="宋体" w:hAnsi="宋体"/>
                <w:sz w:val="24"/>
              </w:rPr>
            </w:pPr>
            <w:r>
              <w:rPr>
                <w:rFonts w:hint="eastAsia" w:ascii="宋体" w:hAnsi="宋体"/>
                <w:sz w:val="24"/>
              </w:rPr>
              <w:t>我方确认你方有权拒绝包括投标价格最低的投标在内的任何投标，且我方无权要求你方解释选择或拒绝任何投标的原因。</w:t>
            </w:r>
          </w:p>
          <w:p>
            <w:pPr>
              <w:tabs>
                <w:tab w:val="left" w:pos="195"/>
              </w:tabs>
              <w:spacing w:line="440" w:lineRule="exact"/>
              <w:ind w:firstLine="437"/>
              <w:rPr>
                <w:rFonts w:ascii="宋体" w:hAnsi="宋体"/>
                <w:sz w:val="24"/>
              </w:rPr>
            </w:pPr>
            <w:r>
              <w:rPr>
                <w:rFonts w:hint="eastAsia" w:ascii="宋体" w:hAnsi="宋体"/>
                <w:sz w:val="24"/>
              </w:rPr>
              <w:t>我方为此郑重承诺，投标文件中所附的工程量清单报价书不能构成我方向你方寻求对其中任何错、漏项、风险不足进行补偿的依据或借口，我方在投标工程量清单报价书中的任何错、漏、少的费用均已经包括在我方其他项目的报价中。为保证我方该项承诺的严肃性，如果履约过程中属于我方的任何人员出现违背该项承诺的言行，我方将无条件地接受你方根据投标函附件约定的处罚。</w:t>
            </w:r>
          </w:p>
          <w:p>
            <w:pPr>
              <w:tabs>
                <w:tab w:val="left" w:pos="195"/>
              </w:tabs>
              <w:spacing w:line="440" w:lineRule="exact"/>
              <w:ind w:firstLine="437"/>
              <w:rPr>
                <w:rFonts w:ascii="宋体" w:hAnsi="宋体"/>
                <w:sz w:val="24"/>
              </w:rPr>
            </w:pPr>
            <w:r>
              <w:rPr>
                <w:rFonts w:hint="eastAsia" w:ascii="宋体" w:hAnsi="宋体"/>
                <w:sz w:val="24"/>
              </w:rPr>
              <w:t>在签署合同协议书之前，你方的中标通知书连同本投标函及投标保证金，包括其所有附属文件，对贵我双方具有法律约束力。</w:t>
            </w:r>
          </w:p>
          <w:p>
            <w:pPr>
              <w:tabs>
                <w:tab w:val="left" w:pos="195"/>
              </w:tabs>
              <w:spacing w:line="440" w:lineRule="exact"/>
              <w:ind w:firstLine="435"/>
              <w:rPr>
                <w:rFonts w:ascii="宋体" w:hAnsi="宋体"/>
                <w:sz w:val="24"/>
              </w:rPr>
            </w:pPr>
            <w:r>
              <w:rPr>
                <w:rFonts w:hint="eastAsia" w:ascii="宋体" w:hAnsi="宋体"/>
                <w:sz w:val="24"/>
              </w:rPr>
              <w:t xml:space="preserve">                           投标人：（盖章）：</w:t>
            </w:r>
          </w:p>
          <w:p>
            <w:pPr>
              <w:tabs>
                <w:tab w:val="left" w:pos="195"/>
              </w:tabs>
              <w:spacing w:line="440" w:lineRule="exact"/>
              <w:ind w:firstLine="435"/>
              <w:rPr>
                <w:rFonts w:ascii="宋体" w:hAnsi="宋体"/>
                <w:sz w:val="24"/>
              </w:rPr>
            </w:pPr>
            <w:r>
              <w:rPr>
                <w:rFonts w:hint="eastAsia" w:ascii="宋体" w:hAnsi="宋体"/>
                <w:sz w:val="24"/>
              </w:rPr>
              <w:t xml:space="preserve">                           法人代表或委托代理人（签字）：</w:t>
            </w:r>
          </w:p>
          <w:p>
            <w:pPr>
              <w:spacing w:line="440" w:lineRule="exact"/>
              <w:ind w:firstLine="480" w:firstLineChars="200"/>
              <w:rPr>
                <w:rFonts w:ascii="宋体" w:hAnsi="宋体"/>
                <w:sz w:val="24"/>
              </w:rPr>
            </w:pPr>
            <w:r>
              <w:rPr>
                <w:rFonts w:hint="eastAsia" w:ascii="宋体" w:hAnsi="宋体"/>
                <w:sz w:val="24"/>
              </w:rPr>
              <w:t xml:space="preserve">                           日    期：</w:t>
            </w:r>
          </w:p>
        </w:tc>
      </w:tr>
    </w:tbl>
    <w:p>
      <w:pPr>
        <w:spacing w:line="440" w:lineRule="exact"/>
        <w:rPr>
          <w:rFonts w:ascii="宋体" w:hAnsi="宋体"/>
          <w:b/>
          <w:sz w:val="32"/>
          <w:u w:val="single"/>
          <w:lang w:val="zh-CN"/>
        </w:rPr>
        <w:sectPr>
          <w:pgSz w:w="11906" w:h="16838"/>
          <w:pgMar w:top="737" w:right="1247" w:bottom="1077" w:left="1247" w:header="851" w:footer="680" w:gutter="0"/>
          <w:pgNumType w:fmt="numberInDash"/>
          <w:cols w:space="720" w:num="1"/>
          <w:docGrid w:type="lines" w:linePitch="312" w:charSpace="0"/>
        </w:sectPr>
      </w:pPr>
    </w:p>
    <w:p>
      <w:pPr>
        <w:pStyle w:val="47"/>
        <w:rPr>
          <w:rFonts w:ascii="宋体" w:hAnsi="宋体" w:eastAsia="宋体"/>
          <w:color w:val="auto"/>
        </w:rPr>
      </w:pPr>
      <w:bookmarkStart w:id="167" w:name="_Toc377024409"/>
      <w:bookmarkStart w:id="168" w:name="_Toc256697010"/>
      <w:bookmarkStart w:id="169" w:name="_Toc256697380"/>
      <w:bookmarkStart w:id="170" w:name="_Toc263753648"/>
      <w:bookmarkStart w:id="171" w:name="_Toc256698117"/>
      <w:bookmarkStart w:id="172" w:name="_Toc256697440"/>
      <w:bookmarkStart w:id="173" w:name="_Toc263767934"/>
      <w:r>
        <w:rPr>
          <w:rFonts w:hint="eastAsia" w:ascii="宋体" w:hAnsi="宋体" w:eastAsia="宋体"/>
          <w:color w:val="auto"/>
        </w:rPr>
        <w:t>三、报价表格组成</w:t>
      </w:r>
      <w:bookmarkEnd w:id="167"/>
    </w:p>
    <w:p>
      <w:pPr>
        <w:pStyle w:val="47"/>
        <w:rPr>
          <w:rFonts w:ascii="宋体" w:hAnsi="宋体" w:eastAsia="宋体"/>
          <w:color w:val="auto"/>
          <w:sz w:val="36"/>
          <w:szCs w:val="36"/>
        </w:rPr>
      </w:pPr>
    </w:p>
    <w:p>
      <w:pPr>
        <w:numPr>
          <w:ilvl w:val="0"/>
          <w:numId w:val="8"/>
        </w:numPr>
        <w:spacing w:afterLines="50"/>
        <w:rPr>
          <w:rFonts w:ascii="宋体" w:hAnsi="宋体"/>
          <w:sz w:val="24"/>
          <w:szCs w:val="24"/>
        </w:rPr>
      </w:pPr>
      <w:bookmarkStart w:id="174" w:name="_Toc357418149"/>
      <w:r>
        <w:rPr>
          <w:rFonts w:hint="eastAsia" w:ascii="宋体" w:hAnsi="宋体"/>
          <w:sz w:val="24"/>
          <w:szCs w:val="24"/>
        </w:rPr>
        <w:t>投标价格汇总表</w:t>
      </w:r>
      <w:bookmarkEnd w:id="174"/>
    </w:p>
    <w:tbl>
      <w:tblPr>
        <w:tblStyle w:val="29"/>
        <w:tblW w:w="93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0"/>
        <w:gridCol w:w="3118"/>
        <w:gridCol w:w="3119"/>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9368" w:type="dxa"/>
            <w:gridSpan w:val="4"/>
            <w:tcBorders>
              <w:top w:val="nil"/>
              <w:left w:val="nil"/>
              <w:bottom w:val="single" w:color="auto" w:sz="4" w:space="0"/>
              <w:right w:val="nil"/>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4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专业类别</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4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w:t>
            </w:r>
          </w:p>
        </w:tc>
        <w:tc>
          <w:tcPr>
            <w:tcW w:w="3118"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分部分项工程清单报价</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4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w:t>
            </w:r>
          </w:p>
        </w:tc>
        <w:tc>
          <w:tcPr>
            <w:tcW w:w="31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税前合计</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4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w:t>
            </w:r>
          </w:p>
        </w:tc>
        <w:tc>
          <w:tcPr>
            <w:tcW w:w="3118"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税金</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4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w:t>
            </w:r>
          </w:p>
        </w:tc>
        <w:tc>
          <w:tcPr>
            <w:tcW w:w="3118"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工程总造价</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spacing w:afterLines="50"/>
        <w:ind w:left="360"/>
        <w:rPr>
          <w:rFonts w:ascii="宋体" w:hAnsi="宋体"/>
          <w:sz w:val="24"/>
          <w:szCs w:val="24"/>
        </w:rPr>
      </w:pPr>
    </w:p>
    <w:p>
      <w:pPr>
        <w:numPr>
          <w:ilvl w:val="0"/>
          <w:numId w:val="8"/>
        </w:numPr>
        <w:spacing w:afterLines="50"/>
        <w:rPr>
          <w:rFonts w:ascii="宋体" w:hAnsi="宋体"/>
          <w:sz w:val="24"/>
          <w:szCs w:val="24"/>
        </w:rPr>
      </w:pPr>
      <w:bookmarkStart w:id="175" w:name="_Toc357418150"/>
      <w:r>
        <w:rPr>
          <w:rFonts w:hint="eastAsia" w:ascii="宋体" w:hAnsi="宋体"/>
          <w:sz w:val="24"/>
          <w:szCs w:val="24"/>
        </w:rPr>
        <w:t>分部分项工程量清单计价表</w:t>
      </w:r>
      <w:bookmarkEnd w:id="175"/>
    </w:p>
    <w:p>
      <w:pPr>
        <w:spacing w:line="440" w:lineRule="exact"/>
        <w:ind w:left="360" w:firstLine="2530" w:firstLineChars="1050"/>
        <w:rPr>
          <w:rFonts w:ascii="宋体" w:hAnsi="宋体"/>
          <w:b/>
          <w:sz w:val="24"/>
          <w:szCs w:val="24"/>
        </w:rPr>
      </w:pPr>
      <w:r>
        <w:rPr>
          <w:rFonts w:hint="eastAsia" w:ascii="宋体" w:hAnsi="宋体"/>
          <w:b/>
          <w:sz w:val="24"/>
          <w:szCs w:val="24"/>
        </w:rPr>
        <w:t>分部分项工程量清单计价表</w:t>
      </w:r>
    </w:p>
    <w:tbl>
      <w:tblPr>
        <w:tblStyle w:val="29"/>
        <w:tblW w:w="9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500"/>
        <w:gridCol w:w="4350"/>
        <w:gridCol w:w="132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6"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序号</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项目</w:t>
            </w:r>
          </w:p>
        </w:tc>
        <w:tc>
          <w:tcPr>
            <w:tcW w:w="43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项目特征</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18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w:t>
            </w:r>
          </w:p>
        </w:tc>
        <w:tc>
          <w:tcPr>
            <w:tcW w:w="585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拆除部分</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铝塑板玻璃隔断拆除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1.拆除铝塑板玻璃隔断           2.含垃圾外运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墙体拆除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1.24mm实心墙体拆除；</w:t>
            </w:r>
            <w:r>
              <w:rPr>
                <w:rFonts w:hint="eastAsia" w:ascii="宋体" w:hAnsi="宋体" w:cs="宋体"/>
                <w:color w:val="000000"/>
                <w:kern w:val="0"/>
                <w:sz w:val="20"/>
              </w:rPr>
              <w:br w:type="textWrapping"/>
            </w:r>
            <w:r>
              <w:rPr>
                <w:rFonts w:hint="eastAsia" w:ascii="宋体" w:hAnsi="宋体" w:cs="宋体"/>
                <w:color w:val="000000"/>
                <w:kern w:val="0"/>
                <w:sz w:val="20"/>
              </w:rPr>
              <w:t>2.含垃圾外运；</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吊顶保护性拆除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1.原有吊顶保护性拆除；</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原有灯具拆除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1.600*600方灯拆除</w:t>
            </w:r>
            <w:r>
              <w:rPr>
                <w:rFonts w:hint="eastAsia" w:ascii="宋体" w:hAnsi="宋体" w:cs="宋体"/>
                <w:color w:val="000000"/>
                <w:kern w:val="0"/>
                <w:sz w:val="20"/>
              </w:rPr>
              <w:br w:type="textWrapping"/>
            </w:r>
            <w:r>
              <w:rPr>
                <w:rFonts w:hint="eastAsia" w:ascii="宋体" w:hAnsi="宋体" w:cs="宋体"/>
                <w:color w:val="000000"/>
                <w:kern w:val="0"/>
                <w:sz w:val="20"/>
              </w:rPr>
              <w:t>2.保护性拆除以后移位安装不包括安装费用；</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电线拆除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1.原有墙体上暗装电线；</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米</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原有洗手柜拆除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1.原有洗手盆、洗手柜拆除</w:t>
            </w:r>
            <w:r>
              <w:rPr>
                <w:rFonts w:hint="eastAsia" w:ascii="宋体" w:hAnsi="宋体" w:cs="宋体"/>
                <w:kern w:val="0"/>
                <w:sz w:val="20"/>
              </w:rPr>
              <w:br w:type="textWrapping"/>
            </w:r>
            <w:r>
              <w:rPr>
                <w:rFonts w:hint="eastAsia" w:ascii="宋体" w:hAnsi="宋体" w:cs="宋体"/>
                <w:kern w:val="0"/>
                <w:sz w:val="20"/>
              </w:rPr>
              <w:t>2.包括水管封堵</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套</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7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原有墙裙拆除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1.原墙面蓝色墙裙拆除；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地板拆除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1.房间内地板拆除;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 </w:t>
            </w:r>
          </w:p>
        </w:tc>
        <w:tc>
          <w:tcPr>
            <w:tcW w:w="1500" w:type="dxa"/>
            <w:tcBorders>
              <w:top w:val="nil"/>
              <w:left w:val="nil"/>
              <w:bottom w:val="single" w:color="auto" w:sz="4" w:space="0"/>
              <w:right w:val="nil"/>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地胶拆除</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585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新建部分</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　</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新建隔断</w:t>
            </w:r>
          </w:p>
        </w:tc>
        <w:tc>
          <w:tcPr>
            <w:tcW w:w="43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1.100厚轻体砖砌筑</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2.双面抹灰</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新建铝塑板玻璃隔断</w:t>
            </w:r>
          </w:p>
        </w:tc>
        <w:tc>
          <w:tcPr>
            <w:tcW w:w="43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1.18厚大芯板基层</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2.32丝铝塑板</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3.12厚钢化玻璃</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4.包括不锈钢挡板</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5.铝合金电动卷帘窗</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6.样式同一层药房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铝塑板色理石包柱子</w:t>
            </w:r>
          </w:p>
        </w:tc>
        <w:tc>
          <w:tcPr>
            <w:tcW w:w="43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1.拆除后柱面找平包柱</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2.样式同二层柱子镶贴</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墙体拆除地面修复</w:t>
            </w:r>
          </w:p>
        </w:tc>
        <w:tc>
          <w:tcPr>
            <w:tcW w:w="4350" w:type="dxa"/>
            <w:tcBorders>
              <w:top w:val="nil"/>
              <w:left w:val="nil"/>
              <w:bottom w:val="single" w:color="auto" w:sz="4" w:space="0"/>
              <w:right w:val="single" w:color="auto" w:sz="4" w:space="0"/>
            </w:tcBorders>
            <w:vAlign w:val="center"/>
          </w:tcPr>
          <w:p>
            <w:pPr>
              <w:widowControl/>
              <w:numPr>
                <w:ilvl w:val="0"/>
                <w:numId w:val="9"/>
              </w:numPr>
              <w:jc w:val="left"/>
              <w:rPr>
                <w:rFonts w:hint="eastAsia" w:ascii="宋体" w:hAnsi="宋体" w:cs="宋体"/>
                <w:color w:val="000000"/>
                <w:kern w:val="0"/>
                <w:sz w:val="22"/>
                <w:szCs w:val="22"/>
              </w:rPr>
            </w:pPr>
            <w:r>
              <w:rPr>
                <w:rFonts w:hint="eastAsia" w:ascii="宋体" w:hAnsi="宋体" w:cs="宋体"/>
                <w:color w:val="000000"/>
                <w:kern w:val="0"/>
                <w:sz w:val="22"/>
                <w:szCs w:val="22"/>
              </w:rPr>
              <w:t>墙体拆除后地面水磨石修复;</w:t>
            </w:r>
          </w:p>
          <w:p>
            <w:pPr>
              <w:widowControl/>
              <w:numPr>
                <w:ilvl w:val="0"/>
                <w:numId w:val="9"/>
              </w:numPr>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接近原有地面颜色</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墙体拆除地面修复</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1.墙体拆除后地面自流平地胶修复</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吊顶修复</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1.墙体拆除后原吊顶修复</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7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吊顶修复</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1.墙体拆除后木质假梁制作</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 </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免漆门安装</w:t>
            </w:r>
          </w:p>
        </w:tc>
        <w:tc>
          <w:tcPr>
            <w:tcW w:w="4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1.字母门安装；</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.不锈钢门套</w:t>
            </w:r>
          </w:p>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.样式同</w:t>
            </w:r>
            <w:r>
              <w:rPr>
                <w:rFonts w:hint="eastAsia" w:ascii="宋体" w:hAnsi="宋体" w:cs="宋体"/>
                <w:color w:val="000000"/>
                <w:kern w:val="0"/>
                <w:sz w:val="22"/>
                <w:szCs w:val="22"/>
                <w:lang w:eastAsia="zh-CN"/>
              </w:rPr>
              <w:t>实验室工艺</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 </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免漆门安装</w:t>
            </w:r>
          </w:p>
        </w:tc>
        <w:tc>
          <w:tcPr>
            <w:tcW w:w="4350"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jc w:val="left"/>
              <w:rPr>
                <w:rFonts w:hint="eastAsia" w:ascii="宋体" w:hAnsi="宋体" w:cs="宋体"/>
                <w:color w:val="000000"/>
                <w:kern w:val="0"/>
                <w:sz w:val="22"/>
                <w:szCs w:val="22"/>
              </w:rPr>
            </w:pPr>
            <w:r>
              <w:rPr>
                <w:rFonts w:hint="eastAsia" w:ascii="宋体" w:hAnsi="宋体" w:cs="宋体"/>
                <w:color w:val="000000"/>
                <w:kern w:val="0"/>
                <w:sz w:val="22"/>
                <w:szCs w:val="22"/>
              </w:rPr>
              <w:t>单扇门安装；       2.不锈钢门套</w:t>
            </w:r>
          </w:p>
          <w:p>
            <w:pPr>
              <w:widowControl/>
              <w:numPr>
                <w:ilvl w:val="0"/>
                <w:numId w:val="10"/>
              </w:numPr>
              <w:jc w:val="left"/>
              <w:rPr>
                <w:rFonts w:ascii="宋体" w:hAnsi="宋体" w:cs="宋体"/>
                <w:color w:val="000000"/>
                <w:kern w:val="0"/>
                <w:sz w:val="22"/>
                <w:szCs w:val="22"/>
              </w:rPr>
            </w:pPr>
            <w:r>
              <w:rPr>
                <w:rFonts w:hint="eastAsia" w:ascii="宋体" w:hAnsi="宋体" w:cs="宋体"/>
                <w:color w:val="000000"/>
                <w:kern w:val="0"/>
                <w:sz w:val="22"/>
                <w:szCs w:val="22"/>
              </w:rPr>
              <w:t>样式同</w:t>
            </w:r>
            <w:r>
              <w:rPr>
                <w:rFonts w:hint="eastAsia" w:ascii="宋体" w:hAnsi="宋体" w:cs="宋体"/>
                <w:color w:val="000000"/>
                <w:kern w:val="0"/>
                <w:sz w:val="22"/>
                <w:szCs w:val="22"/>
                <w:lang w:eastAsia="zh-CN"/>
              </w:rPr>
              <w:t>实验室工艺</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ind w:firstLine="660" w:firstLineChars="300"/>
              <w:rPr>
                <w:rFonts w:ascii="宋体" w:hAnsi="宋体" w:cs="宋体"/>
                <w:color w:val="000000"/>
                <w:kern w:val="0"/>
                <w:sz w:val="22"/>
                <w:szCs w:val="22"/>
              </w:rPr>
            </w:pPr>
            <w:r>
              <w:rPr>
                <w:rFonts w:hint="eastAsia" w:ascii="宋体" w:hAnsi="宋体" w:cs="宋体"/>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10 </w:t>
            </w:r>
          </w:p>
        </w:tc>
        <w:tc>
          <w:tcPr>
            <w:tcW w:w="15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柱式洗手盆</w:t>
            </w:r>
          </w:p>
        </w:tc>
        <w:tc>
          <w:tcPr>
            <w:tcW w:w="43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1.柱式洗手盆安装；   2.样式</w:t>
            </w:r>
            <w:r>
              <w:rPr>
                <w:rFonts w:hint="eastAsia" w:ascii="宋体" w:hAnsi="宋体" w:cs="宋体"/>
                <w:color w:val="000000"/>
                <w:kern w:val="0"/>
                <w:sz w:val="22"/>
                <w:szCs w:val="22"/>
                <w:lang w:eastAsia="zh-CN"/>
              </w:rPr>
              <w:t>近</w:t>
            </w:r>
            <w:r>
              <w:rPr>
                <w:rFonts w:hint="eastAsia" w:ascii="宋体" w:hAnsi="宋体" w:cs="宋体"/>
                <w:color w:val="000000"/>
                <w:kern w:val="0"/>
                <w:sz w:val="22"/>
                <w:szCs w:val="22"/>
              </w:rPr>
              <w:t>五层病房</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8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11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墙体粉刷</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1.新建墙体刮腻子三遍2.乳胶漆粉刷2遍；    3.品牌：立邦五合一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12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墙裙安装</w:t>
            </w:r>
          </w:p>
        </w:tc>
        <w:tc>
          <w:tcPr>
            <w:tcW w:w="43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1.400*800墙砖干挂  2.颜色与原有颜色相同</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eastAsia="zh-CN"/>
              </w:rPr>
              <w:t>国内知名品牌</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13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新开门洞</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新开门洞</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14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电梯厅地面拆除更换</w:t>
            </w:r>
          </w:p>
        </w:tc>
        <w:tc>
          <w:tcPr>
            <w:tcW w:w="435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1.电梯厅对应房间拆除后地面与厅地面不一致</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2.同电梯门口</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三</w:t>
            </w:r>
          </w:p>
        </w:tc>
        <w:tc>
          <w:tcPr>
            <w:tcW w:w="585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强弱电改造</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网线改造</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1.网线拉至弱电间</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电话线改造</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1.新装电话拉至弱电间</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电路改造</w:t>
            </w:r>
          </w:p>
        </w:tc>
        <w:tc>
          <w:tcPr>
            <w:tcW w:w="4350" w:type="dxa"/>
            <w:tcBorders>
              <w:top w:val="nil"/>
              <w:left w:val="nil"/>
              <w:bottom w:val="single" w:color="auto" w:sz="4" w:space="0"/>
              <w:right w:val="single" w:color="auto" w:sz="4" w:space="0"/>
            </w:tcBorders>
            <w:vAlign w:val="center"/>
          </w:tcPr>
          <w:p>
            <w:pPr>
              <w:widowControl/>
              <w:numPr>
                <w:ilvl w:val="0"/>
                <w:numId w:val="11"/>
              </w:numPr>
              <w:jc w:val="left"/>
              <w:rPr>
                <w:rFonts w:hint="eastAsia" w:ascii="宋体" w:hAnsi="宋体" w:cs="宋体"/>
                <w:color w:val="000000"/>
                <w:kern w:val="0"/>
                <w:sz w:val="22"/>
                <w:szCs w:val="22"/>
              </w:rPr>
            </w:pPr>
            <w:r>
              <w:rPr>
                <w:rFonts w:hint="eastAsia" w:ascii="宋体" w:hAnsi="宋体" w:cs="宋体"/>
                <w:color w:val="000000"/>
                <w:kern w:val="0"/>
                <w:sz w:val="22"/>
                <w:szCs w:val="22"/>
              </w:rPr>
              <w:t>汉河：BV2.5平方包括GBJ铁管安装</w:t>
            </w:r>
          </w:p>
          <w:p>
            <w:pPr>
              <w:widowControl/>
              <w:numPr>
                <w:ilvl w:val="0"/>
                <w:numId w:val="11"/>
              </w:numPr>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包括空调电源线铺设</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2100</w:t>
            </w: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电路改造</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1.汉河：BV4平方</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电路改造</w:t>
            </w:r>
          </w:p>
        </w:tc>
        <w:tc>
          <w:tcPr>
            <w:tcW w:w="43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1.汉河：BV6平方</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6</w:t>
            </w:r>
          </w:p>
        </w:tc>
        <w:tc>
          <w:tcPr>
            <w:tcW w:w="15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电路改造</w:t>
            </w:r>
          </w:p>
        </w:tc>
        <w:tc>
          <w:tcPr>
            <w:tcW w:w="4350" w:type="dxa"/>
            <w:tcBorders>
              <w:top w:val="nil"/>
              <w:left w:val="nil"/>
              <w:bottom w:val="single" w:color="auto" w:sz="4" w:space="0"/>
              <w:right w:val="single" w:color="auto" w:sz="4" w:space="0"/>
            </w:tcBorders>
            <w:vAlign w:val="center"/>
          </w:tcPr>
          <w:p>
            <w:pPr>
              <w:widowControl/>
              <w:numPr>
                <w:ilvl w:val="0"/>
                <w:numId w:val="12"/>
              </w:numPr>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空调信号线铺设</w:t>
            </w:r>
          </w:p>
          <w:p>
            <w:pPr>
              <w:widowControl/>
              <w:numPr>
                <w:ilvl w:val="0"/>
                <w:numId w:val="12"/>
              </w:numPr>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信号线甲方提供</w:t>
            </w:r>
          </w:p>
        </w:tc>
        <w:tc>
          <w:tcPr>
            <w:tcW w:w="13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m</w:t>
            </w:r>
          </w:p>
        </w:tc>
        <w:tc>
          <w:tcPr>
            <w:tcW w:w="18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ind w:right="110"/>
              <w:jc w:val="right"/>
              <w:rPr>
                <w:rFonts w:ascii="宋体" w:hAnsi="宋体" w:cs="宋体"/>
                <w:color w:val="000000"/>
                <w:kern w:val="0"/>
                <w:sz w:val="22"/>
                <w:szCs w:val="22"/>
              </w:rPr>
            </w:pPr>
            <w:r>
              <w:rPr>
                <w:rFonts w:hint="eastAsia" w:ascii="宋体" w:hAnsi="宋体" w:cs="宋体"/>
                <w:color w:val="000000"/>
                <w:kern w:val="0"/>
                <w:sz w:val="22"/>
                <w:szCs w:val="22"/>
              </w:rPr>
              <w:t xml:space="preserve">6 </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防护</w:t>
            </w:r>
          </w:p>
        </w:tc>
        <w:tc>
          <w:tcPr>
            <w:tcW w:w="4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1.75#轻钢龙骨</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2.单面石膏板</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ind w:firstLine="110" w:firstLineChars="50"/>
              <w:jc w:val="left"/>
              <w:rPr>
                <w:rFonts w:ascii="宋体" w:hAnsi="宋体" w:cs="宋体"/>
                <w:color w:val="000000"/>
                <w:kern w:val="0"/>
                <w:sz w:val="22"/>
                <w:szCs w:val="22"/>
              </w:rPr>
            </w:pPr>
            <w:r>
              <w:rPr>
                <w:rFonts w:hint="eastAsia" w:ascii="宋体" w:hAnsi="宋体" w:cs="宋体"/>
                <w:color w:val="000000"/>
                <w:kern w:val="0"/>
                <w:sz w:val="22"/>
                <w:szCs w:val="22"/>
              </w:rPr>
              <w:t>7</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卫生清理</w:t>
            </w:r>
          </w:p>
        </w:tc>
        <w:tc>
          <w:tcPr>
            <w:tcW w:w="4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bl>
    <w:p>
      <w:pPr>
        <w:spacing w:afterLines="50"/>
        <w:rPr>
          <w:rFonts w:ascii="宋体" w:hAnsi="宋体"/>
          <w:sz w:val="24"/>
          <w:szCs w:val="24"/>
        </w:rPr>
      </w:pPr>
    </w:p>
    <w:p>
      <w:pPr>
        <w:spacing w:afterLines="50"/>
        <w:rPr>
          <w:rFonts w:ascii="宋体" w:hAnsi="宋体"/>
          <w:sz w:val="24"/>
          <w:szCs w:val="24"/>
        </w:rPr>
      </w:pPr>
    </w:p>
    <w:p>
      <w:pPr>
        <w:spacing w:afterLines="50"/>
        <w:rPr>
          <w:rFonts w:ascii="宋体" w:hAnsi="宋体"/>
          <w:sz w:val="24"/>
          <w:szCs w:val="24"/>
        </w:rPr>
      </w:pPr>
    </w:p>
    <w:p>
      <w:pPr>
        <w:spacing w:afterLines="50"/>
        <w:rPr>
          <w:rFonts w:ascii="宋体" w:hAnsi="宋体"/>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pStyle w:val="47"/>
        <w:rPr>
          <w:rFonts w:ascii="宋体" w:hAnsi="宋体" w:eastAsia="宋体"/>
          <w:color w:val="auto"/>
        </w:rPr>
      </w:pPr>
      <w:bookmarkStart w:id="176" w:name="_Toc377024410"/>
      <w:r>
        <w:rPr>
          <w:rFonts w:hint="eastAsia" w:ascii="宋体" w:hAnsi="宋体" w:eastAsia="宋体"/>
          <w:color w:val="auto"/>
        </w:rPr>
        <w:t>四、拟投入项目管理班子主要成员履历表</w:t>
      </w:r>
      <w:bookmarkEnd w:id="168"/>
      <w:bookmarkEnd w:id="169"/>
      <w:bookmarkEnd w:id="170"/>
      <w:bookmarkEnd w:id="171"/>
      <w:bookmarkEnd w:id="172"/>
      <w:bookmarkEnd w:id="173"/>
      <w:bookmarkEnd w:id="176"/>
    </w:p>
    <w:p>
      <w:pPr>
        <w:spacing w:line="440" w:lineRule="exact"/>
        <w:jc w:val="center"/>
        <w:rPr>
          <w:rFonts w:ascii="宋体" w:hAnsi="宋体"/>
          <w:b/>
          <w:sz w:val="30"/>
        </w:rPr>
      </w:pPr>
      <w:r>
        <w:rPr>
          <w:rFonts w:hint="eastAsia" w:ascii="宋体" w:hAnsi="宋体"/>
          <w:b/>
          <w:sz w:val="30"/>
        </w:rPr>
        <w:t>拟投入项目管理班子主要成员履历表</w:t>
      </w:r>
    </w:p>
    <w:p>
      <w:pPr>
        <w:spacing w:line="440" w:lineRule="exact"/>
        <w:rPr>
          <w:rFonts w:ascii="宋体" w:hAnsi="宋体"/>
        </w:rPr>
      </w:pPr>
    </w:p>
    <w:p>
      <w:pPr>
        <w:pStyle w:val="49"/>
        <w:spacing w:line="440" w:lineRule="exact"/>
        <w:ind w:left="410"/>
        <w:jc w:val="both"/>
        <w:rPr>
          <w:rFonts w:ascii="宋体" w:hAnsi="宋体"/>
          <w:sz w:val="24"/>
        </w:rPr>
      </w:pPr>
      <w:r>
        <w:rPr>
          <w:rFonts w:hint="eastAsia" w:ascii="宋体" w:hAnsi="宋体"/>
          <w:sz w:val="24"/>
        </w:rPr>
        <w:t xml:space="preserve">项目名称： </w:t>
      </w:r>
    </w:p>
    <w:tbl>
      <w:tblPr>
        <w:tblStyle w:val="29"/>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7"/>
        <w:gridCol w:w="218"/>
        <w:gridCol w:w="1081"/>
        <w:gridCol w:w="1011"/>
        <w:gridCol w:w="65"/>
        <w:gridCol w:w="1195"/>
        <w:gridCol w:w="720"/>
        <w:gridCol w:w="960"/>
        <w:gridCol w:w="709"/>
        <w:gridCol w:w="65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姓  名</w:t>
            </w:r>
          </w:p>
        </w:tc>
        <w:tc>
          <w:tcPr>
            <w:tcW w:w="161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年  龄</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专   业</w:t>
            </w:r>
          </w:p>
        </w:tc>
        <w:tc>
          <w:tcPr>
            <w:tcW w:w="1877"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职  称</w:t>
            </w:r>
          </w:p>
        </w:tc>
        <w:tc>
          <w:tcPr>
            <w:tcW w:w="161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资格证书编号</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拟担任职务</w:t>
            </w:r>
          </w:p>
        </w:tc>
        <w:tc>
          <w:tcPr>
            <w:tcW w:w="187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7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参加工作时间</w:t>
            </w:r>
          </w:p>
        </w:tc>
        <w:tc>
          <w:tcPr>
            <w:tcW w:w="215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从事专业工作年限</w:t>
            </w:r>
          </w:p>
        </w:tc>
        <w:tc>
          <w:tcPr>
            <w:tcW w:w="354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941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建设单位</w:t>
            </w:r>
          </w:p>
        </w:tc>
        <w:tc>
          <w:tcPr>
            <w:tcW w:w="23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工程名称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开、竣工时间</w:t>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工程质量</w:t>
            </w: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1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23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r>
    </w:tbl>
    <w:p>
      <w:pPr>
        <w:tabs>
          <w:tab w:val="left" w:pos="315"/>
        </w:tabs>
        <w:snapToGrid w:val="0"/>
        <w:spacing w:line="440" w:lineRule="exact"/>
        <w:jc w:val="left"/>
        <w:rPr>
          <w:rFonts w:ascii="宋体" w:hAnsi="宋体"/>
          <w:sz w:val="24"/>
        </w:rPr>
        <w:sectPr>
          <w:footerReference r:id="rId11" w:type="default"/>
          <w:pgSz w:w="11906" w:h="16838"/>
          <w:pgMar w:top="737" w:right="1247" w:bottom="1077" w:left="1247" w:header="851" w:footer="680" w:gutter="0"/>
          <w:pgNumType w:fmt="numberInDash"/>
          <w:cols w:space="720" w:num="1"/>
          <w:docGrid w:type="lines" w:linePitch="312" w:charSpace="0"/>
        </w:sectPr>
      </w:pPr>
      <w:r>
        <w:rPr>
          <w:rFonts w:hint="eastAsia" w:ascii="宋体" w:hAnsi="宋体"/>
          <w:b/>
          <w:sz w:val="24"/>
        </w:rPr>
        <w:t>注：</w:t>
      </w:r>
      <w:r>
        <w:rPr>
          <w:rFonts w:hint="eastAsia" w:ascii="宋体" w:hAnsi="宋体"/>
          <w:sz w:val="24"/>
        </w:rPr>
        <w:t>应附学历证、职称证、资格证等证书复印</w:t>
      </w:r>
    </w:p>
    <w:bookmarkEnd w:id="0"/>
    <w:bookmarkEnd w:id="1"/>
    <w:bookmarkEnd w:id="2"/>
    <w:bookmarkEnd w:id="3"/>
    <w:p>
      <w:pPr>
        <w:pStyle w:val="2"/>
        <w:tabs>
          <w:tab w:val="left" w:pos="7231"/>
        </w:tabs>
        <w:spacing w:line="440" w:lineRule="exact"/>
        <w:jc w:val="both"/>
      </w:pPr>
      <w:bookmarkStart w:id="177" w:name="_Toc328934997"/>
    </w:p>
    <w:p>
      <w:pPr>
        <w:pStyle w:val="2"/>
        <w:tabs>
          <w:tab w:val="left" w:pos="7231"/>
        </w:tabs>
        <w:spacing w:line="440" w:lineRule="exact"/>
        <w:ind w:left="2"/>
        <w:jc w:val="both"/>
        <w:rPr>
          <w:rFonts w:ascii="宋体" w:hAnsi="宋体" w:eastAsia="宋体"/>
          <w:sz w:val="24"/>
          <w:szCs w:val="24"/>
        </w:rPr>
      </w:pPr>
      <w:bookmarkStart w:id="178" w:name="_Toc377024413"/>
      <w:r>
        <w:rPr>
          <w:rFonts w:hint="eastAsia" w:ascii="宋体" w:hAnsi="宋体" w:eastAsia="宋体"/>
          <w:sz w:val="24"/>
          <w:szCs w:val="24"/>
        </w:rPr>
        <w:t>六 廉洁合作协议</w:t>
      </w:r>
      <w:bookmarkEnd w:id="177"/>
      <w:bookmarkEnd w:id="178"/>
    </w:p>
    <w:p>
      <w:pPr>
        <w:autoSpaceDE w:val="0"/>
        <w:autoSpaceDN w:val="0"/>
        <w:adjustRightInd w:val="0"/>
        <w:spacing w:line="440" w:lineRule="exact"/>
        <w:ind w:right="-86" w:rightChars="-41"/>
        <w:rPr>
          <w:rFonts w:ascii="宋体" w:hAnsi="宋体"/>
          <w:sz w:val="24"/>
          <w:szCs w:val="24"/>
        </w:rPr>
      </w:pPr>
    </w:p>
    <w:p>
      <w:pPr>
        <w:spacing w:line="360" w:lineRule="auto"/>
        <w:rPr>
          <w:rFonts w:ascii="宋体" w:hAnsi="宋体"/>
          <w:b/>
          <w:sz w:val="24"/>
          <w:szCs w:val="24"/>
        </w:rPr>
      </w:pPr>
      <w:r>
        <w:rPr>
          <w:rFonts w:ascii="宋体" w:hAnsi="宋体"/>
          <w:b/>
          <w:sz w:val="24"/>
          <w:szCs w:val="24"/>
        </w:rPr>
        <w:t>甲方：</w:t>
      </w:r>
      <w:r>
        <w:rPr>
          <w:rFonts w:hint="eastAsia" w:ascii="宋体" w:hAnsi="宋体"/>
          <w:b/>
          <w:sz w:val="24"/>
          <w:szCs w:val="24"/>
        </w:rPr>
        <w:t>【   】</w:t>
      </w:r>
    </w:p>
    <w:p>
      <w:pPr>
        <w:spacing w:line="360" w:lineRule="auto"/>
        <w:ind w:right="-153" w:rightChars="-73"/>
        <w:rPr>
          <w:rFonts w:ascii="宋体" w:hAnsi="宋体"/>
          <w:b/>
          <w:sz w:val="24"/>
          <w:szCs w:val="24"/>
        </w:rPr>
      </w:pPr>
      <w:r>
        <w:rPr>
          <w:rFonts w:ascii="宋体" w:hAnsi="宋体"/>
          <w:b/>
          <w:sz w:val="24"/>
          <w:szCs w:val="24"/>
        </w:rPr>
        <w:t>乙方：</w:t>
      </w:r>
      <w:r>
        <w:rPr>
          <w:rFonts w:hint="eastAsia" w:ascii="宋体" w:hAnsi="宋体"/>
          <w:b/>
          <w:sz w:val="24"/>
          <w:szCs w:val="24"/>
        </w:rPr>
        <w:t>【   】</w:t>
      </w:r>
    </w:p>
    <w:p>
      <w:pPr>
        <w:spacing w:line="360" w:lineRule="auto"/>
        <w:ind w:firstLine="480" w:firstLineChars="200"/>
        <w:rPr>
          <w:rFonts w:ascii="宋体" w:hAnsi="宋体"/>
          <w:sz w:val="24"/>
          <w:szCs w:val="24"/>
        </w:rPr>
      </w:pPr>
      <w:r>
        <w:rPr>
          <w:rFonts w:ascii="宋体" w:hAnsi="宋体"/>
          <w:sz w:val="24"/>
          <w:szCs w:val="24"/>
        </w:rPr>
        <w:t>为加强项目</w:t>
      </w:r>
      <w:r>
        <w:rPr>
          <w:rFonts w:hint="eastAsia" w:ascii="宋体" w:hAnsi="宋体"/>
          <w:sz w:val="24"/>
          <w:szCs w:val="24"/>
        </w:rPr>
        <w:t>合作</w:t>
      </w:r>
      <w:r>
        <w:rPr>
          <w:rFonts w:ascii="宋体" w:hAnsi="宋体"/>
          <w:sz w:val="24"/>
          <w:szCs w:val="24"/>
        </w:rPr>
        <w:t>期间的廉洁管理，确保项目高效优质按期</w:t>
      </w:r>
      <w:r>
        <w:rPr>
          <w:rFonts w:hint="eastAsia" w:ascii="宋体" w:hAnsi="宋体"/>
          <w:sz w:val="24"/>
          <w:szCs w:val="24"/>
        </w:rPr>
        <w:t>推进</w:t>
      </w:r>
      <w:r>
        <w:rPr>
          <w:rFonts w:ascii="宋体" w:hAnsi="宋体"/>
          <w:sz w:val="24"/>
          <w:szCs w:val="24"/>
        </w:rPr>
        <w:t>，甲乙双方经协商签</w:t>
      </w:r>
      <w:r>
        <w:rPr>
          <w:rFonts w:hint="eastAsia" w:ascii="宋体" w:hAnsi="宋体"/>
          <w:sz w:val="24"/>
          <w:szCs w:val="24"/>
        </w:rPr>
        <w:t>订</w:t>
      </w:r>
      <w:r>
        <w:rPr>
          <w:rFonts w:ascii="宋体" w:hAnsi="宋体"/>
          <w:sz w:val="24"/>
          <w:szCs w:val="24"/>
        </w:rPr>
        <w:t>本协议</w:t>
      </w:r>
      <w:r>
        <w:rPr>
          <w:rFonts w:hint="eastAsia" w:ascii="宋体" w:hAnsi="宋体"/>
          <w:sz w:val="24"/>
          <w:szCs w:val="24"/>
        </w:rPr>
        <w:t>作为《【】》（下称“合同”）的附件，</w:t>
      </w:r>
      <w:r>
        <w:rPr>
          <w:rFonts w:ascii="宋体" w:hAnsi="宋体"/>
          <w:sz w:val="24"/>
          <w:szCs w:val="24"/>
        </w:rPr>
        <w:t>并</w:t>
      </w:r>
      <w:r>
        <w:rPr>
          <w:rFonts w:hint="eastAsia" w:ascii="宋体" w:hAnsi="宋体"/>
          <w:sz w:val="24"/>
          <w:szCs w:val="24"/>
        </w:rPr>
        <w:t>作为</w:t>
      </w:r>
      <w:r>
        <w:rPr>
          <w:rFonts w:ascii="宋体" w:hAnsi="宋体"/>
          <w:sz w:val="24"/>
          <w:szCs w:val="24"/>
        </w:rPr>
        <w:t>双方共同遵守的廉洁行为准则。</w:t>
      </w:r>
    </w:p>
    <w:p>
      <w:pPr>
        <w:spacing w:line="360" w:lineRule="auto"/>
        <w:ind w:firstLine="482" w:firstLineChars="200"/>
        <w:rPr>
          <w:rFonts w:ascii="宋体" w:hAnsi="宋体"/>
          <w:b/>
          <w:sz w:val="24"/>
          <w:szCs w:val="24"/>
        </w:rPr>
      </w:pPr>
      <w:r>
        <w:rPr>
          <w:rFonts w:ascii="宋体" w:hAnsi="宋体"/>
          <w:b/>
          <w:sz w:val="24"/>
          <w:szCs w:val="24"/>
        </w:rPr>
        <w:t>一、甲方责任</w:t>
      </w:r>
    </w:p>
    <w:p>
      <w:pPr>
        <w:spacing w:line="360" w:lineRule="auto"/>
        <w:ind w:firstLine="480" w:firstLineChars="200"/>
        <w:rPr>
          <w:rFonts w:ascii="宋体" w:hAnsi="宋体"/>
          <w:sz w:val="24"/>
          <w:szCs w:val="24"/>
        </w:rPr>
      </w:pPr>
      <w:r>
        <w:rPr>
          <w:rFonts w:ascii="宋体" w:hAnsi="宋体"/>
          <w:sz w:val="24"/>
          <w:szCs w:val="24"/>
        </w:rPr>
        <w:t>1、甲方有责任向乙方介绍本单位有关廉洁管理的各项制度和规定。</w:t>
      </w:r>
    </w:p>
    <w:p>
      <w:pPr>
        <w:spacing w:line="360" w:lineRule="auto"/>
        <w:ind w:left="480"/>
        <w:rPr>
          <w:rFonts w:ascii="宋体" w:hAnsi="宋体"/>
          <w:sz w:val="24"/>
          <w:szCs w:val="24"/>
        </w:rPr>
      </w:pPr>
      <w:r>
        <w:rPr>
          <w:rFonts w:ascii="宋体" w:hAnsi="宋体"/>
          <w:sz w:val="24"/>
          <w:szCs w:val="24"/>
        </w:rPr>
        <w:t>2、甲方有责任对本单位项目管理人员进行廉洁教育。</w:t>
      </w:r>
    </w:p>
    <w:p>
      <w:pPr>
        <w:spacing w:line="360" w:lineRule="auto"/>
        <w:ind w:firstLine="480" w:firstLineChars="200"/>
        <w:rPr>
          <w:rFonts w:ascii="宋体" w:hAnsi="宋体"/>
          <w:sz w:val="24"/>
          <w:szCs w:val="24"/>
        </w:rPr>
      </w:pPr>
      <w:r>
        <w:rPr>
          <w:rFonts w:ascii="宋体" w:hAnsi="宋体"/>
          <w:sz w:val="24"/>
          <w:szCs w:val="24"/>
        </w:rPr>
        <w:t>3、甲方人员应严格遵守本单位有关廉洁管理的规定，不得接受乙方的宴请，不得接受任何形式的实物、现金或礼券。</w:t>
      </w:r>
    </w:p>
    <w:p>
      <w:pPr>
        <w:spacing w:line="360" w:lineRule="auto"/>
        <w:ind w:firstLine="480" w:firstLineChars="200"/>
        <w:rPr>
          <w:rFonts w:ascii="宋体" w:hAnsi="宋体"/>
          <w:sz w:val="24"/>
          <w:szCs w:val="24"/>
        </w:rPr>
      </w:pPr>
      <w:r>
        <w:rPr>
          <w:rFonts w:ascii="宋体" w:hAnsi="宋体"/>
          <w:sz w:val="24"/>
          <w:szCs w:val="24"/>
        </w:rPr>
        <w:t>4、甲方在</w:t>
      </w:r>
      <w:r>
        <w:rPr>
          <w:rFonts w:hint="eastAsia" w:ascii="宋体" w:hAnsi="宋体"/>
          <w:sz w:val="24"/>
          <w:szCs w:val="24"/>
        </w:rPr>
        <w:t>双方合作</w:t>
      </w:r>
      <w:r>
        <w:rPr>
          <w:rFonts w:ascii="宋体" w:hAnsi="宋体"/>
          <w:sz w:val="24"/>
          <w:szCs w:val="24"/>
        </w:rPr>
        <w:t>期间发现甲方人员任何形式的索贿受贿行为，均应及时采取措施予以制止，并及时通报乙方单位领导。</w:t>
      </w:r>
    </w:p>
    <w:p>
      <w:pPr>
        <w:spacing w:line="360" w:lineRule="auto"/>
        <w:ind w:firstLine="480" w:firstLineChars="200"/>
        <w:rPr>
          <w:rFonts w:ascii="宋体" w:hAnsi="宋体"/>
          <w:sz w:val="24"/>
          <w:szCs w:val="24"/>
        </w:rPr>
      </w:pPr>
      <w:r>
        <w:rPr>
          <w:rFonts w:ascii="宋体" w:hAnsi="宋体"/>
          <w:sz w:val="24"/>
          <w:szCs w:val="24"/>
        </w:rPr>
        <w:t>5、甲方人员如违反廉洁管理制度及本协议规定，甲方应视情节严重、影响大小给予行政及经济处罚。</w:t>
      </w:r>
    </w:p>
    <w:p>
      <w:pPr>
        <w:spacing w:line="360" w:lineRule="auto"/>
        <w:ind w:firstLine="480" w:firstLineChars="200"/>
        <w:rPr>
          <w:rFonts w:ascii="宋体" w:hAnsi="宋体"/>
          <w:sz w:val="24"/>
          <w:szCs w:val="24"/>
        </w:rPr>
      </w:pPr>
      <w:r>
        <w:rPr>
          <w:rFonts w:ascii="宋体" w:hAnsi="宋体"/>
          <w:sz w:val="24"/>
          <w:szCs w:val="24"/>
        </w:rPr>
        <w:t>6、对于乙方举报甲方人员违反廉洁规定的情况，甲方应及时进行调查，根据调查情况进行处理。</w:t>
      </w:r>
    </w:p>
    <w:p>
      <w:pPr>
        <w:spacing w:line="360" w:lineRule="auto"/>
        <w:ind w:firstLine="482" w:firstLineChars="200"/>
        <w:rPr>
          <w:rFonts w:ascii="宋体" w:hAnsi="宋体"/>
          <w:b/>
          <w:sz w:val="24"/>
          <w:szCs w:val="24"/>
        </w:rPr>
      </w:pPr>
      <w:r>
        <w:rPr>
          <w:rFonts w:ascii="宋体" w:hAnsi="宋体"/>
          <w:b/>
          <w:sz w:val="24"/>
          <w:szCs w:val="24"/>
        </w:rPr>
        <w:t>二、乙方责任</w:t>
      </w:r>
    </w:p>
    <w:p>
      <w:pPr>
        <w:spacing w:line="360" w:lineRule="auto"/>
        <w:ind w:firstLine="480" w:firstLineChars="200"/>
        <w:rPr>
          <w:rFonts w:ascii="宋体" w:hAnsi="宋体"/>
          <w:sz w:val="24"/>
          <w:szCs w:val="24"/>
        </w:rPr>
      </w:pPr>
      <w:r>
        <w:rPr>
          <w:rFonts w:ascii="宋体" w:hAnsi="宋体"/>
          <w:sz w:val="24"/>
          <w:szCs w:val="24"/>
        </w:rPr>
        <w:t>1、乙方应保证乙方有关人员了解甲方单位有关廉洁管理的各项制度及本协议的规定，并</w:t>
      </w:r>
      <w:r>
        <w:rPr>
          <w:rFonts w:hint="eastAsia" w:ascii="宋体" w:hAnsi="宋体"/>
          <w:sz w:val="24"/>
          <w:szCs w:val="24"/>
        </w:rPr>
        <w:t>确保乙方有关人员</w:t>
      </w:r>
      <w:r>
        <w:rPr>
          <w:rFonts w:ascii="宋体" w:hAnsi="宋体"/>
          <w:sz w:val="24"/>
          <w:szCs w:val="24"/>
        </w:rPr>
        <w:t>遵照执行。</w:t>
      </w:r>
    </w:p>
    <w:p>
      <w:pPr>
        <w:spacing w:line="360" w:lineRule="auto"/>
        <w:ind w:firstLine="480" w:firstLineChars="200"/>
        <w:rPr>
          <w:rFonts w:ascii="宋体" w:hAnsi="宋体"/>
          <w:sz w:val="24"/>
          <w:szCs w:val="24"/>
        </w:rPr>
      </w:pPr>
      <w:r>
        <w:rPr>
          <w:rFonts w:ascii="宋体" w:hAnsi="宋体"/>
          <w:sz w:val="24"/>
          <w:szCs w:val="24"/>
        </w:rPr>
        <w:t>2、乙方不得宴请甲方人员，不得以任何形式</w:t>
      </w:r>
      <w:r>
        <w:rPr>
          <w:rFonts w:hint="eastAsia" w:ascii="宋体" w:hAnsi="宋体"/>
          <w:sz w:val="24"/>
          <w:szCs w:val="24"/>
        </w:rPr>
        <w:t>向甲方人员</w:t>
      </w:r>
      <w:r>
        <w:rPr>
          <w:rFonts w:ascii="宋体" w:hAnsi="宋体"/>
          <w:sz w:val="24"/>
          <w:szCs w:val="24"/>
        </w:rPr>
        <w:t>赠送实物、现金或礼券。</w:t>
      </w:r>
    </w:p>
    <w:p>
      <w:pPr>
        <w:spacing w:line="360" w:lineRule="auto"/>
        <w:ind w:firstLine="480" w:firstLineChars="200"/>
        <w:rPr>
          <w:rFonts w:ascii="宋体" w:hAnsi="宋体"/>
          <w:sz w:val="24"/>
          <w:szCs w:val="24"/>
        </w:rPr>
      </w:pPr>
      <w:r>
        <w:rPr>
          <w:rFonts w:ascii="宋体" w:hAnsi="宋体"/>
          <w:sz w:val="24"/>
          <w:szCs w:val="24"/>
        </w:rPr>
        <w:t>3、乙方单位在</w:t>
      </w:r>
      <w:r>
        <w:rPr>
          <w:rFonts w:hint="eastAsia" w:ascii="宋体" w:hAnsi="宋体"/>
          <w:sz w:val="24"/>
          <w:szCs w:val="24"/>
        </w:rPr>
        <w:t>双方合作</w:t>
      </w:r>
      <w:r>
        <w:rPr>
          <w:rFonts w:ascii="宋体" w:hAnsi="宋体"/>
          <w:sz w:val="24"/>
          <w:szCs w:val="24"/>
        </w:rPr>
        <w:t>期间发现乙方人员任何向甲方人员行贿行为，均应及时采取措施予以制止，并及时通报甲方单位领导。</w:t>
      </w:r>
    </w:p>
    <w:p>
      <w:pPr>
        <w:spacing w:line="360" w:lineRule="auto"/>
        <w:ind w:firstLine="480" w:firstLineChars="200"/>
        <w:rPr>
          <w:rFonts w:ascii="宋体" w:hAnsi="宋体"/>
          <w:sz w:val="24"/>
          <w:szCs w:val="24"/>
        </w:rPr>
      </w:pPr>
      <w:r>
        <w:rPr>
          <w:rFonts w:ascii="宋体" w:hAnsi="宋体"/>
          <w:sz w:val="24"/>
          <w:szCs w:val="24"/>
        </w:rPr>
        <w:t>4、乙方有责任接受甲方对乙方在</w:t>
      </w:r>
      <w:r>
        <w:rPr>
          <w:rFonts w:hint="eastAsia" w:ascii="宋体" w:hAnsi="宋体"/>
          <w:sz w:val="24"/>
          <w:szCs w:val="24"/>
        </w:rPr>
        <w:t>双方合作</w:t>
      </w:r>
      <w:r>
        <w:rPr>
          <w:rFonts w:ascii="宋体" w:hAnsi="宋体"/>
          <w:sz w:val="24"/>
          <w:szCs w:val="24"/>
        </w:rPr>
        <w:t>期间廉洁管理执行情况的监督。</w:t>
      </w:r>
    </w:p>
    <w:p>
      <w:pPr>
        <w:spacing w:line="360" w:lineRule="auto"/>
        <w:ind w:firstLine="480" w:firstLineChars="200"/>
        <w:rPr>
          <w:rFonts w:ascii="宋体" w:hAnsi="宋体"/>
          <w:sz w:val="24"/>
          <w:szCs w:val="24"/>
        </w:rPr>
      </w:pPr>
      <w:r>
        <w:rPr>
          <w:rFonts w:ascii="宋体" w:hAnsi="宋体"/>
          <w:sz w:val="24"/>
          <w:szCs w:val="24"/>
        </w:rPr>
        <w:t>5、乙方</w:t>
      </w:r>
      <w:r>
        <w:rPr>
          <w:rFonts w:hint="eastAsia" w:ascii="宋体" w:hAnsi="宋体"/>
          <w:sz w:val="24"/>
          <w:szCs w:val="24"/>
        </w:rPr>
        <w:t>单位</w:t>
      </w:r>
      <w:r>
        <w:rPr>
          <w:rFonts w:ascii="宋体" w:hAnsi="宋体"/>
          <w:sz w:val="24"/>
          <w:szCs w:val="24"/>
        </w:rPr>
        <w:t>人员有义务就甲方人员任何形式的索贿或受贿行为及时向甲方单位领导举报；如乙方向甲方人员行贿，或甲方人员向乙方索贿，乙方满足其要求且未向甲方举报的，一经查实，除</w:t>
      </w:r>
      <w:r>
        <w:rPr>
          <w:rFonts w:hint="eastAsia" w:ascii="宋体" w:hAnsi="宋体"/>
          <w:sz w:val="24"/>
          <w:szCs w:val="24"/>
        </w:rPr>
        <w:t>赔偿</w:t>
      </w:r>
      <w:r>
        <w:rPr>
          <w:rFonts w:ascii="宋体" w:hAnsi="宋体"/>
          <w:sz w:val="24"/>
          <w:szCs w:val="24"/>
        </w:rPr>
        <w:t>由此给甲方造成的损失外，乙方自愿在</w:t>
      </w:r>
      <w:r>
        <w:rPr>
          <w:rFonts w:hint="eastAsia" w:ascii="宋体" w:hAnsi="宋体"/>
          <w:sz w:val="24"/>
          <w:szCs w:val="24"/>
        </w:rPr>
        <w:t>合同项下累计结算工程价款</w:t>
      </w:r>
      <w:r>
        <w:rPr>
          <w:rFonts w:ascii="宋体" w:hAnsi="宋体"/>
          <w:sz w:val="24"/>
          <w:szCs w:val="24"/>
        </w:rPr>
        <w:t>总价的基础上</w:t>
      </w:r>
      <w:r>
        <w:rPr>
          <w:rFonts w:hint="eastAsia" w:ascii="宋体" w:hAnsi="宋体"/>
          <w:sz w:val="24"/>
          <w:szCs w:val="24"/>
        </w:rPr>
        <w:t>扣减20％作为对乙方未向甲方举报的违约金</w:t>
      </w:r>
      <w:r>
        <w:rPr>
          <w:rFonts w:ascii="宋体" w:hAnsi="宋体"/>
          <w:sz w:val="24"/>
          <w:szCs w:val="24"/>
        </w:rPr>
        <w:t>，</w:t>
      </w:r>
      <w:r>
        <w:rPr>
          <w:rFonts w:hint="eastAsia" w:ascii="宋体" w:hAnsi="宋体"/>
          <w:sz w:val="24"/>
          <w:szCs w:val="24"/>
        </w:rPr>
        <w:t>乙方应</w:t>
      </w:r>
      <w:r>
        <w:rPr>
          <w:rFonts w:ascii="宋体" w:hAnsi="宋体"/>
          <w:sz w:val="24"/>
          <w:szCs w:val="24"/>
        </w:rPr>
        <w:t>对本方知情不报人员进行处罚。</w:t>
      </w:r>
    </w:p>
    <w:p>
      <w:pPr>
        <w:spacing w:line="360" w:lineRule="auto"/>
        <w:ind w:firstLine="480" w:firstLineChars="200"/>
        <w:rPr>
          <w:rFonts w:ascii="宋体" w:hAnsi="宋体"/>
          <w:sz w:val="24"/>
          <w:szCs w:val="24"/>
        </w:rPr>
      </w:pPr>
      <w:r>
        <w:rPr>
          <w:rFonts w:ascii="宋体" w:hAnsi="宋体"/>
          <w:sz w:val="24"/>
          <w:szCs w:val="24"/>
        </w:rPr>
        <w:t>6、如因乙方单位及人员在</w:t>
      </w:r>
      <w:r>
        <w:rPr>
          <w:rFonts w:hint="eastAsia" w:ascii="宋体" w:hAnsi="宋体"/>
          <w:sz w:val="24"/>
          <w:szCs w:val="24"/>
        </w:rPr>
        <w:t>双方合作</w:t>
      </w:r>
      <w:r>
        <w:rPr>
          <w:rFonts w:ascii="宋体" w:hAnsi="宋体"/>
          <w:sz w:val="24"/>
          <w:szCs w:val="24"/>
        </w:rPr>
        <w:t>期间贿赂甲方人员，甲方有权终止合同的履行，由此给甲方造成的</w:t>
      </w:r>
      <w:r>
        <w:rPr>
          <w:rFonts w:hint="eastAsia" w:ascii="宋体" w:hAnsi="宋体"/>
          <w:sz w:val="24"/>
          <w:szCs w:val="24"/>
        </w:rPr>
        <w:t>全部</w:t>
      </w:r>
      <w:r>
        <w:rPr>
          <w:rFonts w:ascii="宋体" w:hAnsi="宋体"/>
          <w:sz w:val="24"/>
          <w:szCs w:val="24"/>
        </w:rPr>
        <w:t>损失</w:t>
      </w:r>
      <w:r>
        <w:rPr>
          <w:rFonts w:hint="eastAsia" w:ascii="宋体" w:hAnsi="宋体"/>
          <w:sz w:val="24"/>
          <w:szCs w:val="24"/>
        </w:rPr>
        <w:t>和损害</w:t>
      </w:r>
      <w:r>
        <w:rPr>
          <w:rFonts w:ascii="宋体" w:hAnsi="宋体"/>
          <w:sz w:val="24"/>
          <w:szCs w:val="24"/>
        </w:rPr>
        <w:t>由乙方负责赔偿。</w:t>
      </w:r>
    </w:p>
    <w:p>
      <w:pPr>
        <w:spacing w:line="360" w:lineRule="auto"/>
        <w:ind w:firstLine="420"/>
        <w:rPr>
          <w:rFonts w:ascii="宋体" w:hAnsi="宋体"/>
          <w:sz w:val="24"/>
          <w:szCs w:val="24"/>
        </w:rPr>
      </w:pPr>
      <w:r>
        <w:rPr>
          <w:rFonts w:hint="eastAsia" w:ascii="宋体" w:hAnsi="宋体"/>
          <w:sz w:val="24"/>
          <w:szCs w:val="24"/>
        </w:rPr>
        <w:t>三、本协议经双方盖章后生效，一式六份，双方各持三份，具有同等法律效力。</w:t>
      </w:r>
    </w:p>
    <w:p>
      <w:pPr>
        <w:spacing w:line="360" w:lineRule="auto"/>
        <w:ind w:firstLine="420"/>
        <w:rPr>
          <w:rFonts w:ascii="宋体" w:hAnsi="宋体"/>
          <w:sz w:val="24"/>
          <w:szCs w:val="24"/>
        </w:rPr>
      </w:pPr>
    </w:p>
    <w:p>
      <w:pPr>
        <w:spacing w:line="360" w:lineRule="auto"/>
        <w:ind w:firstLine="420"/>
        <w:rPr>
          <w:rFonts w:ascii="宋体" w:hAnsi="宋体"/>
          <w:sz w:val="24"/>
          <w:szCs w:val="24"/>
        </w:rPr>
      </w:pPr>
      <w:r>
        <w:rPr>
          <w:rFonts w:ascii="宋体" w:hAnsi="宋体"/>
          <w:sz w:val="24"/>
          <w:szCs w:val="24"/>
        </w:rPr>
        <w:t>甲方</w:t>
      </w:r>
      <w:r>
        <w:rPr>
          <w:rFonts w:hint="eastAsia" w:ascii="宋体" w:hAnsi="宋体"/>
          <w:sz w:val="24"/>
          <w:szCs w:val="24"/>
        </w:rPr>
        <w:t>（盖章）</w:t>
      </w:r>
      <w:r>
        <w:rPr>
          <w:rFonts w:ascii="宋体" w:hAnsi="宋体"/>
          <w:sz w:val="24"/>
          <w:szCs w:val="24"/>
        </w:rPr>
        <w:t>：</w:t>
      </w:r>
      <w:r>
        <w:rPr>
          <w:rFonts w:hint="eastAsia" w:ascii="宋体" w:hAnsi="宋体"/>
          <w:sz w:val="24"/>
          <w:szCs w:val="24"/>
        </w:rPr>
        <w:t xml:space="preserve">                        </w:t>
      </w:r>
      <w:r>
        <w:rPr>
          <w:rFonts w:ascii="宋体" w:hAnsi="宋体"/>
          <w:sz w:val="24"/>
          <w:szCs w:val="24"/>
        </w:rPr>
        <w:t>乙方</w:t>
      </w:r>
      <w:r>
        <w:rPr>
          <w:rFonts w:hint="eastAsia" w:ascii="宋体" w:hAnsi="宋体"/>
          <w:sz w:val="24"/>
          <w:szCs w:val="24"/>
        </w:rPr>
        <w:t>（盖章）</w:t>
      </w:r>
      <w:r>
        <w:rPr>
          <w:rFonts w:ascii="宋体" w:hAnsi="宋体"/>
          <w:sz w:val="24"/>
          <w:szCs w:val="24"/>
        </w:rPr>
        <w:t>：</w:t>
      </w:r>
    </w:p>
    <w:p>
      <w:pPr>
        <w:spacing w:line="360" w:lineRule="auto"/>
        <w:ind w:firstLine="420"/>
        <w:rPr>
          <w:rFonts w:ascii="宋体" w:hAnsi="宋体"/>
          <w:sz w:val="24"/>
          <w:szCs w:val="24"/>
        </w:rPr>
      </w:pPr>
    </w:p>
    <w:p>
      <w:pPr>
        <w:spacing w:line="360" w:lineRule="auto"/>
        <w:ind w:firstLine="420"/>
        <w:rPr>
          <w:rFonts w:ascii="宋体" w:hAnsi="宋体"/>
          <w:sz w:val="24"/>
          <w:szCs w:val="24"/>
        </w:rPr>
      </w:pPr>
      <w:r>
        <w:rPr>
          <w:rFonts w:hint="eastAsia" w:ascii="宋体" w:hAnsi="宋体"/>
          <w:sz w:val="24"/>
          <w:szCs w:val="24"/>
        </w:rPr>
        <w:t>授权</w:t>
      </w:r>
      <w:r>
        <w:rPr>
          <w:rFonts w:ascii="宋体" w:hAnsi="宋体"/>
          <w:sz w:val="24"/>
          <w:szCs w:val="24"/>
        </w:rPr>
        <w:t>代表：</w:t>
      </w:r>
      <w:r>
        <w:rPr>
          <w:rFonts w:hint="eastAsia" w:ascii="宋体" w:hAnsi="宋体"/>
          <w:sz w:val="24"/>
          <w:szCs w:val="24"/>
        </w:rPr>
        <w:t xml:space="preserve">                           授权</w:t>
      </w:r>
      <w:r>
        <w:rPr>
          <w:rFonts w:ascii="宋体" w:hAnsi="宋体"/>
          <w:sz w:val="24"/>
          <w:szCs w:val="24"/>
        </w:rPr>
        <w:t>代表：</w:t>
      </w:r>
    </w:p>
    <w:p>
      <w:pPr>
        <w:spacing w:line="360" w:lineRule="auto"/>
        <w:ind w:firstLine="420"/>
        <w:rPr>
          <w:rFonts w:ascii="宋体" w:hAnsi="宋体"/>
          <w:sz w:val="24"/>
          <w:szCs w:val="24"/>
        </w:rPr>
      </w:pPr>
    </w:p>
    <w:p>
      <w:pPr>
        <w:spacing w:line="360" w:lineRule="auto"/>
        <w:ind w:firstLine="420"/>
        <w:rPr>
          <w:rFonts w:ascii="宋体" w:hAnsi="宋体"/>
          <w:sz w:val="24"/>
          <w:szCs w:val="24"/>
        </w:rPr>
      </w:pPr>
      <w:r>
        <w:rPr>
          <w:rFonts w:hint="eastAsia" w:ascii="宋体" w:hAnsi="宋体"/>
          <w:sz w:val="24"/>
          <w:szCs w:val="24"/>
        </w:rPr>
        <w:t>时间：【  】</w:t>
      </w:r>
      <w:r>
        <w:rPr>
          <w:rFonts w:ascii="宋体" w:hAnsi="宋体"/>
          <w:sz w:val="24"/>
          <w:szCs w:val="24"/>
        </w:rPr>
        <w:t>年</w:t>
      </w:r>
      <w:r>
        <w:rPr>
          <w:rFonts w:hint="eastAsia" w:ascii="宋体" w:hAnsi="宋体"/>
          <w:sz w:val="24"/>
          <w:szCs w:val="24"/>
        </w:rPr>
        <w:t>【  】</w:t>
      </w:r>
      <w:r>
        <w:rPr>
          <w:rFonts w:ascii="宋体" w:hAnsi="宋体"/>
          <w:sz w:val="24"/>
          <w:szCs w:val="24"/>
        </w:rPr>
        <w:t>月</w:t>
      </w:r>
      <w:r>
        <w:rPr>
          <w:rFonts w:hint="eastAsia" w:ascii="宋体" w:hAnsi="宋体"/>
          <w:sz w:val="24"/>
          <w:szCs w:val="24"/>
        </w:rPr>
        <w:t>【  】</w:t>
      </w:r>
      <w:r>
        <w:rPr>
          <w:rFonts w:ascii="宋体" w:hAnsi="宋体"/>
          <w:sz w:val="24"/>
          <w:szCs w:val="24"/>
        </w:rPr>
        <w:t>日</w:t>
      </w:r>
      <w:r>
        <w:rPr>
          <w:rFonts w:hint="eastAsia" w:ascii="宋体" w:hAnsi="宋体"/>
          <w:sz w:val="24"/>
          <w:szCs w:val="24"/>
        </w:rPr>
        <w:t xml:space="preserve">        时间：【  】</w:t>
      </w:r>
      <w:r>
        <w:rPr>
          <w:rFonts w:ascii="宋体" w:hAnsi="宋体"/>
          <w:sz w:val="24"/>
          <w:szCs w:val="24"/>
        </w:rPr>
        <w:t>年</w:t>
      </w:r>
      <w:r>
        <w:rPr>
          <w:rFonts w:hint="eastAsia" w:ascii="宋体" w:hAnsi="宋体"/>
          <w:sz w:val="24"/>
          <w:szCs w:val="24"/>
        </w:rPr>
        <w:t>【  】</w:t>
      </w:r>
      <w:r>
        <w:rPr>
          <w:rFonts w:ascii="宋体" w:hAnsi="宋体"/>
          <w:sz w:val="24"/>
          <w:szCs w:val="24"/>
        </w:rPr>
        <w:t>月</w:t>
      </w:r>
      <w:r>
        <w:rPr>
          <w:rFonts w:hint="eastAsia" w:ascii="宋体" w:hAnsi="宋体"/>
          <w:sz w:val="24"/>
          <w:szCs w:val="24"/>
        </w:rPr>
        <w:t>【  】</w:t>
      </w:r>
      <w:r>
        <w:rPr>
          <w:rFonts w:ascii="宋体" w:hAnsi="宋体"/>
          <w:sz w:val="24"/>
          <w:szCs w:val="24"/>
        </w:rPr>
        <w:t>日</w:t>
      </w:r>
    </w:p>
    <w:p>
      <w:pPr>
        <w:spacing w:line="360" w:lineRule="auto"/>
        <w:rPr>
          <w:sz w:val="24"/>
          <w:szCs w:val="24"/>
        </w:rPr>
      </w:pPr>
    </w:p>
    <w:p>
      <w:pPr/>
    </w:p>
    <w:sectPr>
      <w:pgSz w:w="11906" w:h="16838"/>
      <w:pgMar w:top="1246" w:right="1706" w:bottom="1246"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MingLiU">
    <w:panose1 w:val="02020509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ì.+ 2">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rPr>
        <w:rStyle w:val="67"/>
      </w:rPr>
    </w:pPr>
    <w:r>
      <w:fldChar w:fldCharType="begin"/>
    </w:r>
    <w:r>
      <w:rPr>
        <w:rStyle w:val="67"/>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rPr>
        <w:rFonts w:ascii="宋体" w:hAnsi="宋体"/>
        <w:sz w:val="21"/>
        <w:szCs w:val="21"/>
      </w:rPr>
    </w:pPr>
    <w:r>
      <w:rPr>
        <w:rFonts w:ascii="宋体" w:hAnsi="宋体"/>
        <w:sz w:val="21"/>
        <w:szCs w:val="21"/>
      </w:rPr>
      <w:fldChar w:fldCharType="begin"/>
    </w:r>
    <w:r>
      <w:rPr>
        <w:rStyle w:val="67"/>
        <w:rFonts w:ascii="宋体" w:hAnsi="宋体"/>
        <w:sz w:val="21"/>
        <w:szCs w:val="21"/>
      </w:rPr>
      <w:instrText xml:space="preserve">PAGE  </w:instrText>
    </w:r>
    <w:r>
      <w:rPr>
        <w:rFonts w:ascii="宋体" w:hAnsi="宋体"/>
        <w:sz w:val="21"/>
        <w:szCs w:val="21"/>
      </w:rPr>
      <w:fldChar w:fldCharType="separate"/>
    </w:r>
    <w:r>
      <w:rPr>
        <w:rStyle w:val="67"/>
        <w:rFonts w:ascii="宋体" w:hAnsi="宋体"/>
        <w:sz w:val="21"/>
        <w:szCs w:val="21"/>
      </w:rPr>
      <w:t>- 5 -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rPr>
        <w:rFonts w:ascii="宋体" w:hAnsi="宋体"/>
        <w:sz w:val="21"/>
        <w:szCs w:val="21"/>
      </w:rPr>
    </w:pPr>
    <w:r>
      <w:rPr>
        <w:rFonts w:ascii="宋体" w:hAnsi="宋体"/>
        <w:sz w:val="21"/>
        <w:szCs w:val="21"/>
      </w:rPr>
      <w:fldChar w:fldCharType="begin"/>
    </w:r>
    <w:r>
      <w:rPr>
        <w:rStyle w:val="67"/>
        <w:rFonts w:ascii="宋体" w:hAnsi="宋体"/>
        <w:sz w:val="21"/>
        <w:szCs w:val="21"/>
      </w:rPr>
      <w:instrText xml:space="preserve"> PAGE </w:instrText>
    </w:r>
    <w:r>
      <w:rPr>
        <w:rFonts w:ascii="宋体" w:hAnsi="宋体"/>
        <w:sz w:val="21"/>
        <w:szCs w:val="21"/>
      </w:rPr>
      <w:fldChar w:fldCharType="separate"/>
    </w:r>
    <w:r>
      <w:rPr>
        <w:rStyle w:val="67"/>
        <w:rFonts w:ascii="宋体" w:hAnsi="宋体"/>
        <w:sz w:val="21"/>
        <w:szCs w:val="21"/>
      </w:rPr>
      <w:t>- 2 -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rPr>
        <w:rStyle w:val="67"/>
        <w:rFonts w:ascii="宋体" w:hAnsi="宋体"/>
        <w:sz w:val="21"/>
        <w:szCs w:val="21"/>
      </w:rPr>
    </w:pPr>
    <w:r>
      <w:rPr>
        <w:rFonts w:ascii="宋体" w:hAnsi="宋体"/>
        <w:sz w:val="21"/>
        <w:szCs w:val="21"/>
      </w:rPr>
      <w:fldChar w:fldCharType="begin"/>
    </w:r>
    <w:r>
      <w:rPr>
        <w:rStyle w:val="67"/>
        <w:rFonts w:ascii="宋体" w:hAnsi="宋体"/>
        <w:sz w:val="21"/>
        <w:szCs w:val="21"/>
      </w:rPr>
      <w:instrText xml:space="preserve">PAGE  </w:instrText>
    </w:r>
    <w:r>
      <w:rPr>
        <w:rFonts w:ascii="宋体" w:hAnsi="宋体"/>
        <w:sz w:val="21"/>
        <w:szCs w:val="21"/>
      </w:rPr>
      <w:fldChar w:fldCharType="separate"/>
    </w:r>
    <w:r>
      <w:rPr>
        <w:rStyle w:val="67"/>
        <w:rFonts w:ascii="宋体" w:hAnsi="宋体"/>
        <w:sz w:val="21"/>
        <w:szCs w:val="21"/>
      </w:rPr>
      <w:t>- 18 -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ind w:right="-92"/>
      <w:rPr>
        <w:rFonts w:ascii="宋体" w:hAnsi="宋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tabs>
        <w:tab w:val="center" w:pos="4706"/>
        <w:tab w:val="right" w:pos="9412"/>
        <w:tab w:val="clear" w:pos="4153"/>
        <w:tab w:val="clear" w:pos="8306"/>
      </w:tabs>
      <w:jc w:val="right"/>
      <w:rPr>
        <w:rFonts w:ascii="宋体" w:hAnsi="宋体"/>
      </w:rPr>
    </w:pPr>
    <w:r>
      <w:rPr>
        <w:rFonts w:hint="eastAsia" w:ascii="华文细黑" w:hAnsi="华文细黑" w:eastAsia="华文细黑"/>
        <w:sz w:val="21"/>
      </w:rPr>
      <w:t xml:space="preserve">                                                             </w:t>
    </w:r>
    <w:r>
      <w:rPr>
        <w:rFonts w:hint="eastAsia" w:ascii="宋体" w:hAnsi="宋体"/>
        <w:sz w:val="21"/>
      </w:rPr>
      <w:t>工程改造招标文件</w:t>
    </w:r>
  </w:p>
  <w:p>
    <w:pPr>
      <w:pStyle w:val="16"/>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tabs>
        <w:tab w:val="center" w:pos="4706"/>
        <w:tab w:val="right" w:pos="9412"/>
        <w:tab w:val="clear" w:pos="4153"/>
        <w:tab w:val="clear" w:pos="8306"/>
      </w:tabs>
      <w:rPr>
        <w:rFonts w:ascii="宋体" w:hAnsi="宋体"/>
      </w:rPr>
    </w:pPr>
    <w:r>
      <w:tab/>
    </w:r>
    <w:r>
      <w:rPr>
        <w:rFonts w:hint="eastAsia" w:ascii="华文细黑" w:hAnsi="华文细黑" w:eastAsia="华文细黑"/>
        <w:sz w:val="21"/>
      </w:rPr>
      <w:tab/>
    </w:r>
    <w:r>
      <w:rPr>
        <w:rFonts w:hint="eastAsia" w:ascii="宋体" w:hAnsi="宋体"/>
        <w:sz w:val="21"/>
      </w:rPr>
      <w:t>工程改造招标文件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wordWrap w:val="0"/>
      <w:ind w:right="-92" w:firstLine="566" w:firstLineChars="236"/>
      <w:jc w:val="right"/>
      <w:rPr>
        <w:rFonts w:ascii="宋体" w:hAnsi="宋体"/>
        <w:sz w:val="21"/>
        <w:szCs w:val="21"/>
      </w:rPr>
    </w:pPr>
    <w:r>
      <w:rPr>
        <w:rFonts w:hint="eastAsia" w:ascii="华文细黑" w:hAnsi="华文细黑" w:eastAsia="华文细黑"/>
        <w:sz w:val="24"/>
      </w:rPr>
      <w:t xml:space="preserve">                               </w:t>
    </w:r>
    <w:r>
      <w:rPr>
        <w:rFonts w:hint="eastAsia" w:ascii="宋体" w:hAnsi="宋体"/>
        <w:sz w:val="21"/>
      </w:rPr>
      <w:t>工程改造招标文件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616974">
    <w:nsid w:val="56399F8E"/>
    <w:multiLevelType w:val="singleLevel"/>
    <w:tmpl w:val="56399F8E"/>
    <w:lvl w:ilvl="0" w:tentative="1">
      <w:start w:val="1"/>
      <w:numFmt w:val="decimal"/>
      <w:suff w:val="nothing"/>
      <w:lvlText w:val="%1、"/>
      <w:lvlJc w:val="left"/>
    </w:lvl>
  </w:abstractNum>
  <w:abstractNum w:abstractNumId="16">
    <w:nsid w:val="00000010"/>
    <w:multiLevelType w:val="multilevel"/>
    <w:tmpl w:val="00000010"/>
    <w:lvl w:ilvl="0" w:tentative="1">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315"/>
        </w:tabs>
        <w:ind w:left="315" w:hanging="420"/>
      </w:pPr>
    </w:lvl>
    <w:lvl w:ilvl="2" w:tentative="1">
      <w:start w:val="1"/>
      <w:numFmt w:val="lowerRoman"/>
      <w:lvlText w:val="%3."/>
      <w:lvlJc w:val="right"/>
      <w:pPr>
        <w:tabs>
          <w:tab w:val="left" w:pos="735"/>
        </w:tabs>
        <w:ind w:left="735" w:hanging="420"/>
      </w:pPr>
    </w:lvl>
    <w:lvl w:ilvl="3" w:tentative="1">
      <w:start w:val="1"/>
      <w:numFmt w:val="decimal"/>
      <w:lvlText w:val="%4."/>
      <w:lvlJc w:val="left"/>
      <w:pPr>
        <w:tabs>
          <w:tab w:val="left" w:pos="1155"/>
        </w:tabs>
        <w:ind w:left="1155" w:hanging="420"/>
      </w:pPr>
    </w:lvl>
    <w:lvl w:ilvl="4" w:tentative="1">
      <w:start w:val="1"/>
      <w:numFmt w:val="lowerLetter"/>
      <w:lvlText w:val="%5)"/>
      <w:lvlJc w:val="left"/>
      <w:pPr>
        <w:tabs>
          <w:tab w:val="left" w:pos="1575"/>
        </w:tabs>
        <w:ind w:left="1575" w:hanging="420"/>
      </w:pPr>
    </w:lvl>
    <w:lvl w:ilvl="5" w:tentative="1">
      <w:start w:val="1"/>
      <w:numFmt w:val="lowerRoman"/>
      <w:lvlText w:val="%6."/>
      <w:lvlJc w:val="right"/>
      <w:pPr>
        <w:tabs>
          <w:tab w:val="left" w:pos="1995"/>
        </w:tabs>
        <w:ind w:left="1995" w:hanging="420"/>
      </w:pPr>
    </w:lvl>
    <w:lvl w:ilvl="6" w:tentative="1">
      <w:start w:val="1"/>
      <w:numFmt w:val="decimal"/>
      <w:lvlText w:val="%7."/>
      <w:lvlJc w:val="left"/>
      <w:pPr>
        <w:tabs>
          <w:tab w:val="left" w:pos="2415"/>
        </w:tabs>
        <w:ind w:left="2415" w:hanging="420"/>
      </w:pPr>
    </w:lvl>
    <w:lvl w:ilvl="7" w:tentative="1">
      <w:start w:val="1"/>
      <w:numFmt w:val="lowerLetter"/>
      <w:lvlText w:val="%8)"/>
      <w:lvlJc w:val="left"/>
      <w:pPr>
        <w:tabs>
          <w:tab w:val="left" w:pos="2835"/>
        </w:tabs>
        <w:ind w:left="2835" w:hanging="420"/>
      </w:pPr>
    </w:lvl>
    <w:lvl w:ilvl="8" w:tentative="1">
      <w:start w:val="1"/>
      <w:numFmt w:val="lowerRoman"/>
      <w:lvlText w:val="%9."/>
      <w:lvlJc w:val="right"/>
      <w:pPr>
        <w:tabs>
          <w:tab w:val="left" w:pos="3255"/>
        </w:tabs>
        <w:ind w:left="3255" w:hanging="420"/>
      </w:pPr>
    </w:lvl>
  </w:abstractNum>
  <w:abstractNum w:abstractNumId="1443496002">
    <w:nsid w:val="560A0042"/>
    <w:multiLevelType w:val="singleLevel"/>
    <w:tmpl w:val="560A0042"/>
    <w:lvl w:ilvl="0" w:tentative="1">
      <w:start w:val="1"/>
      <w:numFmt w:val="decimal"/>
      <w:suff w:val="nothing"/>
      <w:lvlText w:val="%1."/>
      <w:lvlJc w:val="left"/>
    </w:lvl>
  </w:abstractNum>
  <w:abstractNum w:abstractNumId="1443512342">
    <w:nsid w:val="560A4016"/>
    <w:multiLevelType w:val="singleLevel"/>
    <w:tmpl w:val="560A4016"/>
    <w:lvl w:ilvl="0" w:tentative="1">
      <w:start w:val="1"/>
      <w:numFmt w:val="decimal"/>
      <w:suff w:val="nothing"/>
      <w:lvlText w:val="%1."/>
      <w:lvlJc w:val="left"/>
    </w:lvl>
  </w:abstractNum>
  <w:abstractNum w:abstractNumId="452555984">
    <w:nsid w:val="1AF974D0"/>
    <w:multiLevelType w:val="multilevel"/>
    <w:tmpl w:val="1AF974D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2013135">
    <w:nsid w:val="09A81FCF"/>
    <w:multiLevelType w:val="multilevel"/>
    <w:tmpl w:val="09A81FCF"/>
    <w:lvl w:ilvl="0" w:tentative="1">
      <w:start w:val="1"/>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443495598">
    <w:nsid w:val="5609FEAE"/>
    <w:multiLevelType w:val="singleLevel"/>
    <w:tmpl w:val="5609FEAE"/>
    <w:lvl w:ilvl="0" w:tentative="1">
      <w:start w:val="1"/>
      <w:numFmt w:val="decimal"/>
      <w:suff w:val="nothing"/>
      <w:lvlText w:val="%1."/>
      <w:lvlJc w:val="left"/>
    </w:lvl>
  </w:abstractNum>
  <w:abstractNum w:abstractNumId="2112624143">
    <w:nsid w:val="7DEC160F"/>
    <w:multiLevelType w:val="multilevel"/>
    <w:tmpl w:val="7DEC160F"/>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9011479">
    <w:nsid w:val="1EEF7C97"/>
    <w:multiLevelType w:val="multilevel"/>
    <w:tmpl w:val="1EEF7C97"/>
    <w:lvl w:ilvl="0" w:tentative="1">
      <w:start w:val="1"/>
      <w:numFmt w:val="chineseCountingThousand"/>
      <w:lvlText w:val="%1、"/>
      <w:lvlJc w:val="left"/>
      <w:pPr>
        <w:tabs>
          <w:tab w:val="left" w:pos="809"/>
        </w:tabs>
        <w:ind w:left="809" w:hanging="284"/>
      </w:pPr>
      <w:rPr>
        <w:rFonts w:hint="default"/>
      </w:rPr>
    </w:lvl>
    <w:lvl w:ilvl="1" w:tentative="1">
      <w:start w:val="1"/>
      <w:numFmt w:val="japaneseCounting"/>
      <w:lvlText w:val="%2、"/>
      <w:lvlJc w:val="left"/>
      <w:pPr>
        <w:tabs>
          <w:tab w:val="left" w:pos="1425"/>
        </w:tabs>
        <w:ind w:left="1425" w:hanging="645"/>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15">
    <w:nsid w:val="0000000F"/>
    <w:multiLevelType w:val="multilevel"/>
    <w:tmpl w:val="0000000F"/>
    <w:lvl w:ilvl="0" w:tentative="1">
      <w:start w:val="1"/>
      <w:numFmt w:val="decimal"/>
      <w:lvlText w:val="%1."/>
      <w:lvlJc w:val="left"/>
      <w:pPr>
        <w:tabs>
          <w:tab w:val="left" w:pos="14"/>
        </w:tabs>
        <w:ind w:left="14" w:firstLine="526"/>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43496186">
    <w:nsid w:val="560A00FA"/>
    <w:multiLevelType w:val="singleLevel"/>
    <w:tmpl w:val="560A00FA"/>
    <w:lvl w:ilvl="0" w:tentative="1">
      <w:start w:val="1"/>
      <w:numFmt w:val="decimal"/>
      <w:suff w:val="nothing"/>
      <w:lvlText w:val="%1."/>
      <w:lvlJc w:val="left"/>
    </w:lvl>
  </w:abstractNum>
  <w:abstractNum w:abstractNumId="17">
    <w:nsid w:val="00000011"/>
    <w:multiLevelType w:val="multilevel"/>
    <w:tmpl w:val="00000011"/>
    <w:lvl w:ilvl="0" w:tentative="1">
      <w:start w:val="1"/>
      <w:numFmt w:val="chineseCountingThousand"/>
      <w:lvlText w:val="%1、"/>
      <w:lvlJc w:val="left"/>
      <w:pPr>
        <w:tabs>
          <w:tab w:val="left" w:pos="809"/>
        </w:tabs>
        <w:ind w:left="809" w:hanging="284"/>
      </w:pPr>
      <w:rPr>
        <w:rFonts w:hint="default"/>
      </w:rPr>
    </w:lvl>
    <w:lvl w:ilvl="1" w:tentative="1">
      <w:start w:val="1"/>
      <w:numFmt w:val="japaneseCounting"/>
      <w:lvlText w:val="%2、"/>
      <w:lvlJc w:val="left"/>
      <w:pPr>
        <w:tabs>
          <w:tab w:val="left" w:pos="1425"/>
        </w:tabs>
        <w:ind w:left="1425" w:hanging="645"/>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num w:numId="1">
    <w:abstractNumId w:val="1446616974"/>
  </w:num>
  <w:num w:numId="2">
    <w:abstractNumId w:val="16"/>
  </w:num>
  <w:num w:numId="3">
    <w:abstractNumId w:val="15"/>
  </w:num>
  <w:num w:numId="4">
    <w:abstractNumId w:val="519011479"/>
  </w:num>
  <w:num w:numId="5">
    <w:abstractNumId w:val="2112624143"/>
  </w:num>
  <w:num w:numId="6">
    <w:abstractNumId w:val="162013135"/>
  </w:num>
  <w:num w:numId="7">
    <w:abstractNumId w:val="17"/>
  </w:num>
  <w:num w:numId="8">
    <w:abstractNumId w:val="452555984"/>
  </w:num>
  <w:num w:numId="9">
    <w:abstractNumId w:val="1443495598"/>
  </w:num>
  <w:num w:numId="10">
    <w:abstractNumId w:val="1443512342"/>
  </w:num>
  <w:num w:numId="11">
    <w:abstractNumId w:val="1443496002"/>
  </w:num>
  <w:num w:numId="12">
    <w:abstractNumId w:val="14434961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26042"/>
    <w:rsid w:val="00000B02"/>
    <w:rsid w:val="00004F3E"/>
    <w:rsid w:val="00004F6F"/>
    <w:rsid w:val="00013A09"/>
    <w:rsid w:val="00015E02"/>
    <w:rsid w:val="00021DE3"/>
    <w:rsid w:val="00021DEA"/>
    <w:rsid w:val="000257E3"/>
    <w:rsid w:val="00026C12"/>
    <w:rsid w:val="00034216"/>
    <w:rsid w:val="00035B74"/>
    <w:rsid w:val="00037645"/>
    <w:rsid w:val="000520D9"/>
    <w:rsid w:val="00053198"/>
    <w:rsid w:val="00054D82"/>
    <w:rsid w:val="0005550E"/>
    <w:rsid w:val="00060970"/>
    <w:rsid w:val="00062425"/>
    <w:rsid w:val="0006680A"/>
    <w:rsid w:val="00072A3E"/>
    <w:rsid w:val="00081209"/>
    <w:rsid w:val="00085117"/>
    <w:rsid w:val="00085E90"/>
    <w:rsid w:val="00091E85"/>
    <w:rsid w:val="00092561"/>
    <w:rsid w:val="00092574"/>
    <w:rsid w:val="00095D59"/>
    <w:rsid w:val="000A0327"/>
    <w:rsid w:val="000A202E"/>
    <w:rsid w:val="000A5412"/>
    <w:rsid w:val="000A6D75"/>
    <w:rsid w:val="000B00A8"/>
    <w:rsid w:val="000B0445"/>
    <w:rsid w:val="000B16DD"/>
    <w:rsid w:val="000C1C3D"/>
    <w:rsid w:val="000C39DC"/>
    <w:rsid w:val="000D043F"/>
    <w:rsid w:val="000D23AB"/>
    <w:rsid w:val="000E04B9"/>
    <w:rsid w:val="000E4B94"/>
    <w:rsid w:val="000E6356"/>
    <w:rsid w:val="000F0868"/>
    <w:rsid w:val="000F2898"/>
    <w:rsid w:val="000F4147"/>
    <w:rsid w:val="000F4C92"/>
    <w:rsid w:val="000F7F07"/>
    <w:rsid w:val="00126B40"/>
    <w:rsid w:val="00130A26"/>
    <w:rsid w:val="00132987"/>
    <w:rsid w:val="00133670"/>
    <w:rsid w:val="001350FB"/>
    <w:rsid w:val="0014224F"/>
    <w:rsid w:val="00144814"/>
    <w:rsid w:val="00146777"/>
    <w:rsid w:val="00153BFC"/>
    <w:rsid w:val="001558AF"/>
    <w:rsid w:val="001559C0"/>
    <w:rsid w:val="00167024"/>
    <w:rsid w:val="0016712A"/>
    <w:rsid w:val="0017165E"/>
    <w:rsid w:val="0017287F"/>
    <w:rsid w:val="00175B24"/>
    <w:rsid w:val="001836D4"/>
    <w:rsid w:val="00184B0E"/>
    <w:rsid w:val="00184E3A"/>
    <w:rsid w:val="001870F5"/>
    <w:rsid w:val="0019238F"/>
    <w:rsid w:val="00193FB9"/>
    <w:rsid w:val="00194F05"/>
    <w:rsid w:val="001A0680"/>
    <w:rsid w:val="001A1F6E"/>
    <w:rsid w:val="001A2AC9"/>
    <w:rsid w:val="001A5B3C"/>
    <w:rsid w:val="001A62BA"/>
    <w:rsid w:val="001A73E1"/>
    <w:rsid w:val="001B1915"/>
    <w:rsid w:val="001C00EC"/>
    <w:rsid w:val="001C1A64"/>
    <w:rsid w:val="001C2328"/>
    <w:rsid w:val="001C3369"/>
    <w:rsid w:val="001D114A"/>
    <w:rsid w:val="001D6844"/>
    <w:rsid w:val="001E0CD6"/>
    <w:rsid w:val="001E2794"/>
    <w:rsid w:val="001E45FD"/>
    <w:rsid w:val="001F53E3"/>
    <w:rsid w:val="001F7CF9"/>
    <w:rsid w:val="00200685"/>
    <w:rsid w:val="00203555"/>
    <w:rsid w:val="00206809"/>
    <w:rsid w:val="002070D4"/>
    <w:rsid w:val="00210F18"/>
    <w:rsid w:val="00211E5F"/>
    <w:rsid w:val="00213141"/>
    <w:rsid w:val="00213D1E"/>
    <w:rsid w:val="00214E91"/>
    <w:rsid w:val="002341B5"/>
    <w:rsid w:val="002349C8"/>
    <w:rsid w:val="0024257B"/>
    <w:rsid w:val="00242A4C"/>
    <w:rsid w:val="002460EA"/>
    <w:rsid w:val="002461EA"/>
    <w:rsid w:val="002470C5"/>
    <w:rsid w:val="002479EE"/>
    <w:rsid w:val="00252B1C"/>
    <w:rsid w:val="0025468A"/>
    <w:rsid w:val="00254CBD"/>
    <w:rsid w:val="00256C51"/>
    <w:rsid w:val="00260A07"/>
    <w:rsid w:val="00264E54"/>
    <w:rsid w:val="00272BFC"/>
    <w:rsid w:val="00281AE0"/>
    <w:rsid w:val="00282DB4"/>
    <w:rsid w:val="0028790B"/>
    <w:rsid w:val="00287B85"/>
    <w:rsid w:val="00291DC1"/>
    <w:rsid w:val="00295066"/>
    <w:rsid w:val="00296CBF"/>
    <w:rsid w:val="002A5252"/>
    <w:rsid w:val="002B0C3B"/>
    <w:rsid w:val="002B28C2"/>
    <w:rsid w:val="002B2DB3"/>
    <w:rsid w:val="002B33F7"/>
    <w:rsid w:val="002B5FC1"/>
    <w:rsid w:val="002B754E"/>
    <w:rsid w:val="002B78FC"/>
    <w:rsid w:val="002C1D12"/>
    <w:rsid w:val="002C1D6B"/>
    <w:rsid w:val="002C2D7D"/>
    <w:rsid w:val="002C487A"/>
    <w:rsid w:val="002C7AD9"/>
    <w:rsid w:val="002D24F9"/>
    <w:rsid w:val="002E01F4"/>
    <w:rsid w:val="002E1490"/>
    <w:rsid w:val="002E24DB"/>
    <w:rsid w:val="002F0990"/>
    <w:rsid w:val="002F0E47"/>
    <w:rsid w:val="002F2C76"/>
    <w:rsid w:val="002F2C96"/>
    <w:rsid w:val="002F74D1"/>
    <w:rsid w:val="00311958"/>
    <w:rsid w:val="00311A63"/>
    <w:rsid w:val="003126C1"/>
    <w:rsid w:val="00316A8E"/>
    <w:rsid w:val="00317055"/>
    <w:rsid w:val="003213AD"/>
    <w:rsid w:val="00324239"/>
    <w:rsid w:val="00326042"/>
    <w:rsid w:val="00335F2E"/>
    <w:rsid w:val="00344C0E"/>
    <w:rsid w:val="00344D94"/>
    <w:rsid w:val="00346184"/>
    <w:rsid w:val="00355020"/>
    <w:rsid w:val="00355135"/>
    <w:rsid w:val="00355428"/>
    <w:rsid w:val="003704D9"/>
    <w:rsid w:val="0037497D"/>
    <w:rsid w:val="00375B66"/>
    <w:rsid w:val="003771C6"/>
    <w:rsid w:val="00384DB9"/>
    <w:rsid w:val="00392E5A"/>
    <w:rsid w:val="0039607E"/>
    <w:rsid w:val="00397A93"/>
    <w:rsid w:val="00397C6D"/>
    <w:rsid w:val="003A0DF9"/>
    <w:rsid w:val="003A3547"/>
    <w:rsid w:val="003B31D8"/>
    <w:rsid w:val="003C08E2"/>
    <w:rsid w:val="003C2A94"/>
    <w:rsid w:val="003C341D"/>
    <w:rsid w:val="003C4419"/>
    <w:rsid w:val="003C50F1"/>
    <w:rsid w:val="003C5660"/>
    <w:rsid w:val="003C621E"/>
    <w:rsid w:val="003C78BB"/>
    <w:rsid w:val="003D2D8A"/>
    <w:rsid w:val="003E0A46"/>
    <w:rsid w:val="003E132B"/>
    <w:rsid w:val="003E3B44"/>
    <w:rsid w:val="003E6090"/>
    <w:rsid w:val="003F0E90"/>
    <w:rsid w:val="003F42A0"/>
    <w:rsid w:val="003F7308"/>
    <w:rsid w:val="00404A64"/>
    <w:rsid w:val="00405786"/>
    <w:rsid w:val="00411A46"/>
    <w:rsid w:val="00412D60"/>
    <w:rsid w:val="00414B04"/>
    <w:rsid w:val="00415F0F"/>
    <w:rsid w:val="00420DE6"/>
    <w:rsid w:val="00422FA2"/>
    <w:rsid w:val="004250AF"/>
    <w:rsid w:val="0042518C"/>
    <w:rsid w:val="00427E71"/>
    <w:rsid w:val="004341BF"/>
    <w:rsid w:val="004358EB"/>
    <w:rsid w:val="004368B9"/>
    <w:rsid w:val="00437A17"/>
    <w:rsid w:val="00444996"/>
    <w:rsid w:val="00446349"/>
    <w:rsid w:val="0045242E"/>
    <w:rsid w:val="00457545"/>
    <w:rsid w:val="0045755E"/>
    <w:rsid w:val="00461C40"/>
    <w:rsid w:val="0046276B"/>
    <w:rsid w:val="00463F33"/>
    <w:rsid w:val="00467C91"/>
    <w:rsid w:val="0047412B"/>
    <w:rsid w:val="00474B30"/>
    <w:rsid w:val="00474D4E"/>
    <w:rsid w:val="00477F86"/>
    <w:rsid w:val="00480331"/>
    <w:rsid w:val="00480BB0"/>
    <w:rsid w:val="00480CFF"/>
    <w:rsid w:val="00481133"/>
    <w:rsid w:val="004850BC"/>
    <w:rsid w:val="00485631"/>
    <w:rsid w:val="00492398"/>
    <w:rsid w:val="00492926"/>
    <w:rsid w:val="004A692B"/>
    <w:rsid w:val="004B005F"/>
    <w:rsid w:val="004B0358"/>
    <w:rsid w:val="004B06AC"/>
    <w:rsid w:val="004B0F07"/>
    <w:rsid w:val="004B3A51"/>
    <w:rsid w:val="004B6A5D"/>
    <w:rsid w:val="004C3186"/>
    <w:rsid w:val="004C7964"/>
    <w:rsid w:val="004D0D31"/>
    <w:rsid w:val="004D6921"/>
    <w:rsid w:val="004F0284"/>
    <w:rsid w:val="004F7253"/>
    <w:rsid w:val="0050563E"/>
    <w:rsid w:val="005073D7"/>
    <w:rsid w:val="005122ED"/>
    <w:rsid w:val="00512C20"/>
    <w:rsid w:val="00512FD2"/>
    <w:rsid w:val="0051378D"/>
    <w:rsid w:val="00522CAA"/>
    <w:rsid w:val="0052709A"/>
    <w:rsid w:val="00532155"/>
    <w:rsid w:val="00532FA2"/>
    <w:rsid w:val="0053492D"/>
    <w:rsid w:val="0053557A"/>
    <w:rsid w:val="005447D8"/>
    <w:rsid w:val="00546B84"/>
    <w:rsid w:val="005502ED"/>
    <w:rsid w:val="00554E74"/>
    <w:rsid w:val="00557F2A"/>
    <w:rsid w:val="00561992"/>
    <w:rsid w:val="00562A94"/>
    <w:rsid w:val="005672E5"/>
    <w:rsid w:val="00580E77"/>
    <w:rsid w:val="00584086"/>
    <w:rsid w:val="00587A7C"/>
    <w:rsid w:val="005973C5"/>
    <w:rsid w:val="005A1E72"/>
    <w:rsid w:val="005C18F9"/>
    <w:rsid w:val="005C5073"/>
    <w:rsid w:val="005C6AE8"/>
    <w:rsid w:val="005D0D58"/>
    <w:rsid w:val="005D1894"/>
    <w:rsid w:val="005D2100"/>
    <w:rsid w:val="005D6F5A"/>
    <w:rsid w:val="005E1B08"/>
    <w:rsid w:val="005E2B05"/>
    <w:rsid w:val="005E3193"/>
    <w:rsid w:val="005E4AA8"/>
    <w:rsid w:val="005E682A"/>
    <w:rsid w:val="005E6A43"/>
    <w:rsid w:val="005E7976"/>
    <w:rsid w:val="005F0379"/>
    <w:rsid w:val="005F2349"/>
    <w:rsid w:val="005F6B06"/>
    <w:rsid w:val="00603926"/>
    <w:rsid w:val="00606B7E"/>
    <w:rsid w:val="00611CD7"/>
    <w:rsid w:val="0061517F"/>
    <w:rsid w:val="00616803"/>
    <w:rsid w:val="006173A2"/>
    <w:rsid w:val="00620BF3"/>
    <w:rsid w:val="00621DFB"/>
    <w:rsid w:val="006302A0"/>
    <w:rsid w:val="00634BC1"/>
    <w:rsid w:val="00645709"/>
    <w:rsid w:val="00651D4F"/>
    <w:rsid w:val="0065488C"/>
    <w:rsid w:val="00657529"/>
    <w:rsid w:val="00660315"/>
    <w:rsid w:val="0066607C"/>
    <w:rsid w:val="00666DE7"/>
    <w:rsid w:val="00667DC8"/>
    <w:rsid w:val="006725E5"/>
    <w:rsid w:val="006755D3"/>
    <w:rsid w:val="006848CC"/>
    <w:rsid w:val="00685DC1"/>
    <w:rsid w:val="00692B51"/>
    <w:rsid w:val="0069372D"/>
    <w:rsid w:val="00695B14"/>
    <w:rsid w:val="00696EB9"/>
    <w:rsid w:val="006B0C2D"/>
    <w:rsid w:val="006B3B2B"/>
    <w:rsid w:val="006B3F37"/>
    <w:rsid w:val="006B6555"/>
    <w:rsid w:val="006C7AFC"/>
    <w:rsid w:val="006D31BF"/>
    <w:rsid w:val="006D4F35"/>
    <w:rsid w:val="006D63A3"/>
    <w:rsid w:val="006D721E"/>
    <w:rsid w:val="006D7333"/>
    <w:rsid w:val="006E49FE"/>
    <w:rsid w:val="006E5319"/>
    <w:rsid w:val="006F259C"/>
    <w:rsid w:val="006F2796"/>
    <w:rsid w:val="007001C3"/>
    <w:rsid w:val="00702A26"/>
    <w:rsid w:val="00704A32"/>
    <w:rsid w:val="007052B5"/>
    <w:rsid w:val="00706DA3"/>
    <w:rsid w:val="007100BA"/>
    <w:rsid w:val="00714C8C"/>
    <w:rsid w:val="00716088"/>
    <w:rsid w:val="007169E3"/>
    <w:rsid w:val="00717AB5"/>
    <w:rsid w:val="0072394C"/>
    <w:rsid w:val="0072551D"/>
    <w:rsid w:val="00726887"/>
    <w:rsid w:val="00734872"/>
    <w:rsid w:val="00735947"/>
    <w:rsid w:val="0073686F"/>
    <w:rsid w:val="00736E78"/>
    <w:rsid w:val="00737FA3"/>
    <w:rsid w:val="00741E76"/>
    <w:rsid w:val="00743B9D"/>
    <w:rsid w:val="00746F62"/>
    <w:rsid w:val="007572AD"/>
    <w:rsid w:val="007653DA"/>
    <w:rsid w:val="007654FA"/>
    <w:rsid w:val="00771076"/>
    <w:rsid w:val="00772221"/>
    <w:rsid w:val="00772905"/>
    <w:rsid w:val="0077387E"/>
    <w:rsid w:val="00776AED"/>
    <w:rsid w:val="00776D6E"/>
    <w:rsid w:val="00777CB6"/>
    <w:rsid w:val="00780BC5"/>
    <w:rsid w:val="007823FE"/>
    <w:rsid w:val="00786666"/>
    <w:rsid w:val="007869F1"/>
    <w:rsid w:val="0079748F"/>
    <w:rsid w:val="007A309E"/>
    <w:rsid w:val="007A3F72"/>
    <w:rsid w:val="007A7E40"/>
    <w:rsid w:val="007B056C"/>
    <w:rsid w:val="007B0C63"/>
    <w:rsid w:val="007B18AA"/>
    <w:rsid w:val="007C29E0"/>
    <w:rsid w:val="007C310B"/>
    <w:rsid w:val="007C477E"/>
    <w:rsid w:val="007C6132"/>
    <w:rsid w:val="007D27F8"/>
    <w:rsid w:val="007D7B7E"/>
    <w:rsid w:val="007E03BD"/>
    <w:rsid w:val="007E3027"/>
    <w:rsid w:val="007E586A"/>
    <w:rsid w:val="007E59B3"/>
    <w:rsid w:val="007F59C4"/>
    <w:rsid w:val="00800467"/>
    <w:rsid w:val="008011B7"/>
    <w:rsid w:val="00801334"/>
    <w:rsid w:val="008038FA"/>
    <w:rsid w:val="00803EB5"/>
    <w:rsid w:val="00806A44"/>
    <w:rsid w:val="0080716D"/>
    <w:rsid w:val="00807976"/>
    <w:rsid w:val="0081378B"/>
    <w:rsid w:val="00814B09"/>
    <w:rsid w:val="00822E80"/>
    <w:rsid w:val="008239A5"/>
    <w:rsid w:val="00826EDD"/>
    <w:rsid w:val="008301CE"/>
    <w:rsid w:val="00830899"/>
    <w:rsid w:val="008329BA"/>
    <w:rsid w:val="00835ECF"/>
    <w:rsid w:val="00843700"/>
    <w:rsid w:val="0084374E"/>
    <w:rsid w:val="0085122C"/>
    <w:rsid w:val="0085247C"/>
    <w:rsid w:val="00857106"/>
    <w:rsid w:val="00860724"/>
    <w:rsid w:val="0086409B"/>
    <w:rsid w:val="00870661"/>
    <w:rsid w:val="00873155"/>
    <w:rsid w:val="00873918"/>
    <w:rsid w:val="00882DF3"/>
    <w:rsid w:val="00884355"/>
    <w:rsid w:val="00886178"/>
    <w:rsid w:val="008927C9"/>
    <w:rsid w:val="00894087"/>
    <w:rsid w:val="008959B6"/>
    <w:rsid w:val="008A344C"/>
    <w:rsid w:val="008A37C9"/>
    <w:rsid w:val="008A3F25"/>
    <w:rsid w:val="008B4E5E"/>
    <w:rsid w:val="008C0D95"/>
    <w:rsid w:val="008C41C0"/>
    <w:rsid w:val="008C44F8"/>
    <w:rsid w:val="008C4FAE"/>
    <w:rsid w:val="008C52FF"/>
    <w:rsid w:val="008D0183"/>
    <w:rsid w:val="008D099E"/>
    <w:rsid w:val="008D478A"/>
    <w:rsid w:val="008D69B6"/>
    <w:rsid w:val="008E0E81"/>
    <w:rsid w:val="008E1493"/>
    <w:rsid w:val="008E1CBE"/>
    <w:rsid w:val="00900032"/>
    <w:rsid w:val="00901171"/>
    <w:rsid w:val="009023AB"/>
    <w:rsid w:val="00903CE4"/>
    <w:rsid w:val="00906DDA"/>
    <w:rsid w:val="009119A9"/>
    <w:rsid w:val="00914438"/>
    <w:rsid w:val="00914B4B"/>
    <w:rsid w:val="00926035"/>
    <w:rsid w:val="00926CBF"/>
    <w:rsid w:val="0093201F"/>
    <w:rsid w:val="009347CE"/>
    <w:rsid w:val="00935459"/>
    <w:rsid w:val="00937123"/>
    <w:rsid w:val="00941E35"/>
    <w:rsid w:val="00941F03"/>
    <w:rsid w:val="009426B5"/>
    <w:rsid w:val="00943215"/>
    <w:rsid w:val="00943B62"/>
    <w:rsid w:val="00944AA3"/>
    <w:rsid w:val="00944F60"/>
    <w:rsid w:val="00947D9E"/>
    <w:rsid w:val="00952E9C"/>
    <w:rsid w:val="009614CC"/>
    <w:rsid w:val="009630FB"/>
    <w:rsid w:val="00977FEF"/>
    <w:rsid w:val="009809C9"/>
    <w:rsid w:val="00982AA0"/>
    <w:rsid w:val="00984C7F"/>
    <w:rsid w:val="009851D1"/>
    <w:rsid w:val="009862BD"/>
    <w:rsid w:val="009919CD"/>
    <w:rsid w:val="00991FE8"/>
    <w:rsid w:val="00992830"/>
    <w:rsid w:val="00996903"/>
    <w:rsid w:val="009A4AB5"/>
    <w:rsid w:val="009A4F56"/>
    <w:rsid w:val="009B455D"/>
    <w:rsid w:val="009C19B6"/>
    <w:rsid w:val="009D5D3B"/>
    <w:rsid w:val="009E1A0F"/>
    <w:rsid w:val="009E23C6"/>
    <w:rsid w:val="009E3C3C"/>
    <w:rsid w:val="009F0B66"/>
    <w:rsid w:val="009F4351"/>
    <w:rsid w:val="009F7860"/>
    <w:rsid w:val="00A055A3"/>
    <w:rsid w:val="00A05814"/>
    <w:rsid w:val="00A1152A"/>
    <w:rsid w:val="00A17BB7"/>
    <w:rsid w:val="00A20A6D"/>
    <w:rsid w:val="00A20C9C"/>
    <w:rsid w:val="00A218A5"/>
    <w:rsid w:val="00A235D3"/>
    <w:rsid w:val="00A2428F"/>
    <w:rsid w:val="00A24F32"/>
    <w:rsid w:val="00A2535D"/>
    <w:rsid w:val="00A27F64"/>
    <w:rsid w:val="00A35D58"/>
    <w:rsid w:val="00A44401"/>
    <w:rsid w:val="00A518C6"/>
    <w:rsid w:val="00A55207"/>
    <w:rsid w:val="00A567EA"/>
    <w:rsid w:val="00A569F6"/>
    <w:rsid w:val="00A62EC8"/>
    <w:rsid w:val="00A65053"/>
    <w:rsid w:val="00A65CEF"/>
    <w:rsid w:val="00A72B41"/>
    <w:rsid w:val="00A82767"/>
    <w:rsid w:val="00A84D1B"/>
    <w:rsid w:val="00A862D8"/>
    <w:rsid w:val="00A86B40"/>
    <w:rsid w:val="00A922A1"/>
    <w:rsid w:val="00A95669"/>
    <w:rsid w:val="00A97A67"/>
    <w:rsid w:val="00AA45C3"/>
    <w:rsid w:val="00AB0A64"/>
    <w:rsid w:val="00AB7018"/>
    <w:rsid w:val="00AC566D"/>
    <w:rsid w:val="00AC74A5"/>
    <w:rsid w:val="00AD3E6F"/>
    <w:rsid w:val="00AD5166"/>
    <w:rsid w:val="00AD5E34"/>
    <w:rsid w:val="00AE0BC7"/>
    <w:rsid w:val="00AE14A6"/>
    <w:rsid w:val="00AE30DD"/>
    <w:rsid w:val="00AE79E0"/>
    <w:rsid w:val="00AF15F3"/>
    <w:rsid w:val="00AF3DE4"/>
    <w:rsid w:val="00AF6B64"/>
    <w:rsid w:val="00B00CEE"/>
    <w:rsid w:val="00B01772"/>
    <w:rsid w:val="00B036B5"/>
    <w:rsid w:val="00B04A36"/>
    <w:rsid w:val="00B0591C"/>
    <w:rsid w:val="00B06DB2"/>
    <w:rsid w:val="00B11D70"/>
    <w:rsid w:val="00B12D6C"/>
    <w:rsid w:val="00B149A1"/>
    <w:rsid w:val="00B14A00"/>
    <w:rsid w:val="00B247D7"/>
    <w:rsid w:val="00B27A78"/>
    <w:rsid w:val="00B33575"/>
    <w:rsid w:val="00B34440"/>
    <w:rsid w:val="00B34A6D"/>
    <w:rsid w:val="00B374FC"/>
    <w:rsid w:val="00B420B0"/>
    <w:rsid w:val="00B50F00"/>
    <w:rsid w:val="00B52662"/>
    <w:rsid w:val="00B60C3D"/>
    <w:rsid w:val="00B61644"/>
    <w:rsid w:val="00B7371C"/>
    <w:rsid w:val="00B8080F"/>
    <w:rsid w:val="00B81C2D"/>
    <w:rsid w:val="00B83CF3"/>
    <w:rsid w:val="00B8558D"/>
    <w:rsid w:val="00B877A2"/>
    <w:rsid w:val="00B879A6"/>
    <w:rsid w:val="00B9325D"/>
    <w:rsid w:val="00B97A51"/>
    <w:rsid w:val="00BA66C6"/>
    <w:rsid w:val="00BB02F3"/>
    <w:rsid w:val="00BB0940"/>
    <w:rsid w:val="00BB35C1"/>
    <w:rsid w:val="00BB393A"/>
    <w:rsid w:val="00BB3DCA"/>
    <w:rsid w:val="00BC5D4F"/>
    <w:rsid w:val="00BC6016"/>
    <w:rsid w:val="00BD14AA"/>
    <w:rsid w:val="00BD314C"/>
    <w:rsid w:val="00BD70D6"/>
    <w:rsid w:val="00BE127B"/>
    <w:rsid w:val="00BE1BFB"/>
    <w:rsid w:val="00C0023B"/>
    <w:rsid w:val="00C01341"/>
    <w:rsid w:val="00C0705D"/>
    <w:rsid w:val="00C10797"/>
    <w:rsid w:val="00C304C7"/>
    <w:rsid w:val="00C31B68"/>
    <w:rsid w:val="00C33762"/>
    <w:rsid w:val="00C3723A"/>
    <w:rsid w:val="00C374FA"/>
    <w:rsid w:val="00C376D1"/>
    <w:rsid w:val="00C44DBE"/>
    <w:rsid w:val="00C4503F"/>
    <w:rsid w:val="00C463CD"/>
    <w:rsid w:val="00C61EB2"/>
    <w:rsid w:val="00C63306"/>
    <w:rsid w:val="00C6482E"/>
    <w:rsid w:val="00C76121"/>
    <w:rsid w:val="00C83ED2"/>
    <w:rsid w:val="00C86AAA"/>
    <w:rsid w:val="00C87659"/>
    <w:rsid w:val="00C92A2D"/>
    <w:rsid w:val="00C93BF4"/>
    <w:rsid w:val="00CA0981"/>
    <w:rsid w:val="00CA2085"/>
    <w:rsid w:val="00CA5EE5"/>
    <w:rsid w:val="00CA75D6"/>
    <w:rsid w:val="00CB0545"/>
    <w:rsid w:val="00CB6A39"/>
    <w:rsid w:val="00CB7714"/>
    <w:rsid w:val="00CC0BF6"/>
    <w:rsid w:val="00CC41DF"/>
    <w:rsid w:val="00CC6564"/>
    <w:rsid w:val="00CD6F73"/>
    <w:rsid w:val="00CE006A"/>
    <w:rsid w:val="00CE08DD"/>
    <w:rsid w:val="00CE358D"/>
    <w:rsid w:val="00CE693D"/>
    <w:rsid w:val="00CF049B"/>
    <w:rsid w:val="00CF34DA"/>
    <w:rsid w:val="00CF5BFF"/>
    <w:rsid w:val="00CF6BCF"/>
    <w:rsid w:val="00D02885"/>
    <w:rsid w:val="00D04368"/>
    <w:rsid w:val="00D05FDE"/>
    <w:rsid w:val="00D07DA0"/>
    <w:rsid w:val="00D16FCA"/>
    <w:rsid w:val="00D261DE"/>
    <w:rsid w:val="00D279FF"/>
    <w:rsid w:val="00D324F8"/>
    <w:rsid w:val="00D3345A"/>
    <w:rsid w:val="00D34F38"/>
    <w:rsid w:val="00D45121"/>
    <w:rsid w:val="00D4611C"/>
    <w:rsid w:val="00D51543"/>
    <w:rsid w:val="00D52EFE"/>
    <w:rsid w:val="00D60BA9"/>
    <w:rsid w:val="00D6199C"/>
    <w:rsid w:val="00D73EAF"/>
    <w:rsid w:val="00D74997"/>
    <w:rsid w:val="00D749C2"/>
    <w:rsid w:val="00D74C48"/>
    <w:rsid w:val="00D8155D"/>
    <w:rsid w:val="00D83485"/>
    <w:rsid w:val="00D8466F"/>
    <w:rsid w:val="00D874BD"/>
    <w:rsid w:val="00D900BF"/>
    <w:rsid w:val="00D9155A"/>
    <w:rsid w:val="00D91DDF"/>
    <w:rsid w:val="00D97A2E"/>
    <w:rsid w:val="00D97AB9"/>
    <w:rsid w:val="00D97EF3"/>
    <w:rsid w:val="00DA140B"/>
    <w:rsid w:val="00DA48B6"/>
    <w:rsid w:val="00DA4AB0"/>
    <w:rsid w:val="00DA6CAB"/>
    <w:rsid w:val="00DB03AF"/>
    <w:rsid w:val="00DB0CD9"/>
    <w:rsid w:val="00DB46A7"/>
    <w:rsid w:val="00DB7F45"/>
    <w:rsid w:val="00DC0933"/>
    <w:rsid w:val="00DC1546"/>
    <w:rsid w:val="00DC2EBC"/>
    <w:rsid w:val="00DC3563"/>
    <w:rsid w:val="00DC7901"/>
    <w:rsid w:val="00DF5297"/>
    <w:rsid w:val="00DF6164"/>
    <w:rsid w:val="00E03EAE"/>
    <w:rsid w:val="00E10B29"/>
    <w:rsid w:val="00E14B58"/>
    <w:rsid w:val="00E1645E"/>
    <w:rsid w:val="00E22578"/>
    <w:rsid w:val="00E22D45"/>
    <w:rsid w:val="00E23CE6"/>
    <w:rsid w:val="00E34C28"/>
    <w:rsid w:val="00E37FDF"/>
    <w:rsid w:val="00E52B54"/>
    <w:rsid w:val="00E62741"/>
    <w:rsid w:val="00E63577"/>
    <w:rsid w:val="00E72159"/>
    <w:rsid w:val="00E72944"/>
    <w:rsid w:val="00E74E18"/>
    <w:rsid w:val="00E76DC8"/>
    <w:rsid w:val="00E8007E"/>
    <w:rsid w:val="00E83384"/>
    <w:rsid w:val="00E847DC"/>
    <w:rsid w:val="00E8561D"/>
    <w:rsid w:val="00E87851"/>
    <w:rsid w:val="00E9008F"/>
    <w:rsid w:val="00E92354"/>
    <w:rsid w:val="00EA000A"/>
    <w:rsid w:val="00EA40DA"/>
    <w:rsid w:val="00EA4891"/>
    <w:rsid w:val="00EB3C3A"/>
    <w:rsid w:val="00EB3EA7"/>
    <w:rsid w:val="00EB5CC7"/>
    <w:rsid w:val="00EB71B3"/>
    <w:rsid w:val="00EC0B10"/>
    <w:rsid w:val="00EC4A76"/>
    <w:rsid w:val="00ED12EB"/>
    <w:rsid w:val="00EE08C0"/>
    <w:rsid w:val="00EE50F4"/>
    <w:rsid w:val="00EF06DE"/>
    <w:rsid w:val="00EF4394"/>
    <w:rsid w:val="00EF6927"/>
    <w:rsid w:val="00F0029E"/>
    <w:rsid w:val="00F00693"/>
    <w:rsid w:val="00F0588F"/>
    <w:rsid w:val="00F13260"/>
    <w:rsid w:val="00F22EBA"/>
    <w:rsid w:val="00F231B1"/>
    <w:rsid w:val="00F26CD4"/>
    <w:rsid w:val="00F3097D"/>
    <w:rsid w:val="00F31539"/>
    <w:rsid w:val="00F31F42"/>
    <w:rsid w:val="00F36B5B"/>
    <w:rsid w:val="00F4483E"/>
    <w:rsid w:val="00F44C86"/>
    <w:rsid w:val="00F4580B"/>
    <w:rsid w:val="00F45AAD"/>
    <w:rsid w:val="00F468A1"/>
    <w:rsid w:val="00F50A1A"/>
    <w:rsid w:val="00F55667"/>
    <w:rsid w:val="00F567DE"/>
    <w:rsid w:val="00F56D18"/>
    <w:rsid w:val="00F57CCE"/>
    <w:rsid w:val="00F62A1E"/>
    <w:rsid w:val="00F62EB7"/>
    <w:rsid w:val="00F652C6"/>
    <w:rsid w:val="00F71858"/>
    <w:rsid w:val="00F73313"/>
    <w:rsid w:val="00F8323B"/>
    <w:rsid w:val="00F92E2D"/>
    <w:rsid w:val="00F9606D"/>
    <w:rsid w:val="00F96A7E"/>
    <w:rsid w:val="00F96DFF"/>
    <w:rsid w:val="00FA0C57"/>
    <w:rsid w:val="00FA2592"/>
    <w:rsid w:val="00FA4B59"/>
    <w:rsid w:val="00FB06B5"/>
    <w:rsid w:val="00FB1447"/>
    <w:rsid w:val="00FB7267"/>
    <w:rsid w:val="00FC32BB"/>
    <w:rsid w:val="00FC4079"/>
    <w:rsid w:val="00FD227F"/>
    <w:rsid w:val="00FD311A"/>
    <w:rsid w:val="00FD3853"/>
    <w:rsid w:val="00FE2BED"/>
    <w:rsid w:val="00FE3143"/>
    <w:rsid w:val="00FE3C96"/>
    <w:rsid w:val="00FE3C9B"/>
    <w:rsid w:val="00FE4CD8"/>
    <w:rsid w:val="00FE50F7"/>
    <w:rsid w:val="00FE574D"/>
    <w:rsid w:val="00FF09D0"/>
    <w:rsid w:val="00FF15D1"/>
    <w:rsid w:val="00FF449E"/>
    <w:rsid w:val="00FF522B"/>
    <w:rsid w:val="00FF5C25"/>
    <w:rsid w:val="0B4C65D7"/>
    <w:rsid w:val="158C6D68"/>
    <w:rsid w:val="1FCB4BF2"/>
    <w:rsid w:val="221128AE"/>
    <w:rsid w:val="2ACC6107"/>
    <w:rsid w:val="2BD91EA5"/>
    <w:rsid w:val="3E3F202E"/>
    <w:rsid w:val="59047E99"/>
    <w:rsid w:val="640C2B2F"/>
    <w:rsid w:val="6A8E0B96"/>
    <w:rsid w:val="74767409"/>
    <w:rsid w:val="780771B0"/>
    <w:rsid w:val="79CD79F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3"/>
    <w:qFormat/>
    <w:uiPriority w:val="0"/>
    <w:pPr>
      <w:spacing w:line="480" w:lineRule="auto"/>
      <w:jc w:val="center"/>
      <w:outlineLvl w:val="0"/>
    </w:pPr>
    <w:rPr>
      <w:rFonts w:ascii="华文细黑" w:hAnsi="华文细黑" w:eastAsia="华文细黑"/>
      <w:b/>
      <w:sz w:val="36"/>
    </w:rPr>
  </w:style>
  <w:style w:type="paragraph" w:styleId="3">
    <w:name w:val="heading 2"/>
    <w:basedOn w:val="1"/>
    <w:next w:val="1"/>
    <w:link w:val="64"/>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qFormat/>
    <w:uiPriority w:val="0"/>
    <w:pPr>
      <w:ind w:left="223" w:leftChars="106"/>
      <w:outlineLvl w:val="2"/>
    </w:pPr>
    <w:rPr>
      <w:rFonts w:ascii="华文细黑" w:hAnsi="华文细黑" w:eastAsia="华文细黑"/>
      <w:b/>
      <w:sz w:val="26"/>
    </w:rPr>
  </w:style>
  <w:style w:type="paragraph" w:styleId="5">
    <w:name w:val="heading 9"/>
    <w:basedOn w:val="1"/>
    <w:next w:val="1"/>
    <w:link w:val="66"/>
    <w:qFormat/>
    <w:uiPriority w:val="0"/>
    <w:pPr>
      <w:keepNext/>
      <w:keepLines/>
      <w:spacing w:before="240" w:after="64" w:line="317" w:lineRule="auto"/>
      <w:outlineLvl w:val="8"/>
    </w:pPr>
    <w:rPr>
      <w:rFonts w:ascii="Arial" w:hAnsi="Arial" w:eastAsia="黑体"/>
    </w:rPr>
  </w:style>
  <w:style w:type="character" w:default="1" w:styleId="24">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6">
    <w:name w:val="toc 7"/>
    <w:basedOn w:val="1"/>
    <w:next w:val="1"/>
    <w:qFormat/>
    <w:uiPriority w:val="0"/>
    <w:pPr>
      <w:ind w:left="1260"/>
      <w:jc w:val="left"/>
    </w:pPr>
    <w:rPr>
      <w:sz w:val="18"/>
    </w:rPr>
  </w:style>
  <w:style w:type="paragraph" w:styleId="7">
    <w:name w:val="Document Map"/>
    <w:basedOn w:val="1"/>
    <w:link w:val="91"/>
    <w:unhideWhenUsed/>
    <w:qFormat/>
    <w:uiPriority w:val="99"/>
    <w:rPr>
      <w:rFonts w:ascii="宋体"/>
      <w:sz w:val="18"/>
      <w:szCs w:val="18"/>
    </w:rPr>
  </w:style>
  <w:style w:type="paragraph" w:styleId="8">
    <w:name w:val="annotation text"/>
    <w:basedOn w:val="1"/>
    <w:link w:val="71"/>
    <w:qFormat/>
    <w:uiPriority w:val="0"/>
    <w:pPr>
      <w:jc w:val="left"/>
    </w:pPr>
    <w:rPr>
      <w:rFonts w:ascii="Calibri" w:hAnsi="Calibri" w:eastAsia="宋体" w:cs="黑体"/>
      <w:szCs w:val="22"/>
    </w:rPr>
  </w:style>
  <w:style w:type="paragraph" w:styleId="9">
    <w:name w:val="Body Text"/>
    <w:basedOn w:val="1"/>
    <w:link w:val="81"/>
    <w:qFormat/>
    <w:uiPriority w:val="0"/>
    <w:pPr>
      <w:spacing w:line="440" w:lineRule="exact"/>
      <w:ind w:right="-16"/>
      <w:jc w:val="center"/>
    </w:pPr>
    <w:rPr>
      <w:rFonts w:ascii="宋体" w:hAnsi="宋体" w:eastAsia="宋体" w:cs="黑体"/>
      <w:snapToGrid w:val="0"/>
      <w:sz w:val="24"/>
      <w:szCs w:val="22"/>
    </w:rPr>
  </w:style>
  <w:style w:type="paragraph" w:styleId="10">
    <w:name w:val="toc 5"/>
    <w:basedOn w:val="1"/>
    <w:next w:val="1"/>
    <w:qFormat/>
    <w:uiPriority w:val="0"/>
    <w:pPr>
      <w:ind w:left="840"/>
      <w:jc w:val="left"/>
    </w:pPr>
    <w:rPr>
      <w:sz w:val="18"/>
    </w:rPr>
  </w:style>
  <w:style w:type="paragraph" w:styleId="11">
    <w:name w:val="toc 3"/>
    <w:basedOn w:val="1"/>
    <w:next w:val="1"/>
    <w:qFormat/>
    <w:uiPriority w:val="39"/>
    <w:pPr>
      <w:ind w:left="840" w:leftChars="400"/>
    </w:pPr>
  </w:style>
  <w:style w:type="paragraph" w:styleId="12">
    <w:name w:val="toc 8"/>
    <w:basedOn w:val="1"/>
    <w:next w:val="1"/>
    <w:qFormat/>
    <w:uiPriority w:val="0"/>
    <w:pPr>
      <w:ind w:left="1470"/>
      <w:jc w:val="left"/>
    </w:pPr>
    <w:rPr>
      <w:sz w:val="18"/>
    </w:rPr>
  </w:style>
  <w:style w:type="paragraph" w:styleId="13">
    <w:name w:val="endnote text"/>
    <w:basedOn w:val="1"/>
    <w:link w:val="70"/>
    <w:qFormat/>
    <w:uiPriority w:val="0"/>
    <w:pPr>
      <w:jc w:val="left"/>
    </w:pPr>
    <w:rPr>
      <w:rFonts w:ascii="MingLiU" w:hAnsi="Calibri" w:eastAsia="MingLiU" w:cs="黑体"/>
      <w:snapToGrid w:val="0"/>
      <w:sz w:val="24"/>
      <w:szCs w:val="22"/>
      <w:lang w:eastAsia="en-US"/>
    </w:rPr>
  </w:style>
  <w:style w:type="paragraph" w:styleId="14">
    <w:name w:val="Balloon Text"/>
    <w:basedOn w:val="1"/>
    <w:link w:val="88"/>
    <w:qFormat/>
    <w:uiPriority w:val="0"/>
    <w:rPr>
      <w:sz w:val="18"/>
      <w:szCs w:val="18"/>
    </w:rPr>
  </w:style>
  <w:style w:type="paragraph" w:styleId="15">
    <w:name w:val="footer"/>
    <w:basedOn w:val="1"/>
    <w:link w:val="78"/>
    <w:qFormat/>
    <w:uiPriority w:val="0"/>
    <w:pPr>
      <w:tabs>
        <w:tab w:val="center" w:pos="4153"/>
        <w:tab w:val="right" w:pos="8306"/>
      </w:tabs>
      <w:snapToGrid w:val="0"/>
      <w:jc w:val="center"/>
    </w:pPr>
    <w:rPr>
      <w:rFonts w:ascii="Calibri" w:hAnsi="Calibri" w:eastAsia="宋体" w:cs="黑体"/>
      <w:sz w:val="18"/>
      <w:szCs w:val="22"/>
      <w:lang w:val="zh-CN"/>
    </w:rPr>
  </w:style>
  <w:style w:type="paragraph" w:styleId="16">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黑体"/>
      <w:sz w:val="18"/>
      <w:szCs w:val="22"/>
    </w:rPr>
  </w:style>
  <w:style w:type="paragraph" w:styleId="17">
    <w:name w:val="toc 1"/>
    <w:basedOn w:val="1"/>
    <w:next w:val="1"/>
    <w:qFormat/>
    <w:uiPriority w:val="39"/>
    <w:rPr>
      <w:rFonts w:eastAsia="华文细黑"/>
      <w:sz w:val="24"/>
    </w:rPr>
  </w:style>
  <w:style w:type="paragraph" w:styleId="18">
    <w:name w:val="toc 4"/>
    <w:basedOn w:val="1"/>
    <w:next w:val="1"/>
    <w:qFormat/>
    <w:uiPriority w:val="0"/>
    <w:pPr>
      <w:ind w:left="630"/>
      <w:jc w:val="left"/>
    </w:pPr>
    <w:rPr>
      <w:sz w:val="18"/>
    </w:rPr>
  </w:style>
  <w:style w:type="paragraph" w:styleId="19">
    <w:name w:val="Subtitle"/>
    <w:basedOn w:val="1"/>
    <w:next w:val="1"/>
    <w:link w:val="80"/>
    <w:qFormat/>
    <w:uiPriority w:val="0"/>
    <w:pPr>
      <w:spacing w:before="240" w:after="60" w:line="312" w:lineRule="auto"/>
      <w:jc w:val="center"/>
      <w:outlineLvl w:val="1"/>
    </w:pPr>
    <w:rPr>
      <w:rFonts w:ascii="Cambria" w:hAnsi="Cambria" w:eastAsia="宋体" w:cs="黑体"/>
      <w:b/>
      <w:snapToGrid w:val="0"/>
      <w:kern w:val="28"/>
      <w:sz w:val="32"/>
      <w:szCs w:val="22"/>
      <w:lang w:eastAsia="en-US"/>
    </w:rPr>
  </w:style>
  <w:style w:type="paragraph" w:styleId="20">
    <w:name w:val="toc 6"/>
    <w:basedOn w:val="1"/>
    <w:next w:val="1"/>
    <w:qFormat/>
    <w:uiPriority w:val="0"/>
    <w:pPr>
      <w:ind w:left="1050"/>
      <w:jc w:val="left"/>
    </w:pPr>
    <w:rPr>
      <w:sz w:val="18"/>
    </w:rPr>
  </w:style>
  <w:style w:type="paragraph" w:styleId="21">
    <w:name w:val="toc 2"/>
    <w:basedOn w:val="1"/>
    <w:next w:val="1"/>
    <w:qFormat/>
    <w:uiPriority w:val="39"/>
    <w:pPr>
      <w:ind w:left="420" w:leftChars="200"/>
    </w:pPr>
  </w:style>
  <w:style w:type="paragraph" w:styleId="22">
    <w:name w:val="toc 9"/>
    <w:basedOn w:val="1"/>
    <w:next w:val="1"/>
    <w:qFormat/>
    <w:uiPriority w:val="0"/>
    <w:pPr>
      <w:ind w:left="1680"/>
      <w:jc w:val="left"/>
    </w:pPr>
    <w:rPr>
      <w:sz w:val="18"/>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5">
    <w:name w:val="Strong"/>
    <w:qFormat/>
    <w:uiPriority w:val="0"/>
    <w:rPr>
      <w:b/>
    </w:rPr>
  </w:style>
  <w:style w:type="character" w:styleId="26">
    <w:name w:val="FollowedHyperlink"/>
    <w:basedOn w:val="24"/>
    <w:unhideWhenUsed/>
    <w:qFormat/>
    <w:uiPriority w:val="99"/>
    <w:rPr>
      <w:color w:val="800080"/>
      <w:u w:val="single"/>
    </w:rPr>
  </w:style>
  <w:style w:type="character" w:styleId="27">
    <w:name w:val="Emphasis"/>
    <w:qFormat/>
    <w:uiPriority w:val="0"/>
    <w:rPr>
      <w:color w:val="CC0000"/>
    </w:rPr>
  </w:style>
  <w:style w:type="character" w:styleId="28">
    <w:name w:val="Hyperlink"/>
    <w:qFormat/>
    <w:uiPriority w:val="0"/>
    <w:rPr>
      <w:color w:val="0000FF"/>
      <w:u w:val="single"/>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1">
    <w:name w:val="_Style 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2">
    <w:name w:val="修订1"/>
    <w:qFormat/>
    <w:uiPriority w:val="0"/>
    <w:rPr>
      <w:rFonts w:ascii="MingLiU" w:hAnsi="Times New Roman" w:eastAsia="MingLiU" w:cs="Times New Roman"/>
      <w:snapToGrid w:val="0"/>
      <w:kern w:val="0"/>
      <w:sz w:val="24"/>
      <w:szCs w:val="20"/>
      <w:lang w:val="en-US" w:eastAsia="en-US" w:bidi="ar-SA"/>
    </w:rPr>
  </w:style>
  <w:style w:type="paragraph" w:customStyle="1" w:styleId="33">
    <w:name w:val="p0"/>
    <w:basedOn w:val="34"/>
    <w:qFormat/>
    <w:uiPriority w:val="0"/>
    <w:pPr>
      <w:widowControl/>
    </w:pPr>
    <w:rPr>
      <w:rFonts w:ascii="Times New Roman" w:hAnsi="Times New Roman"/>
      <w:kern w:val="0"/>
      <w:szCs w:val="21"/>
    </w:rPr>
  </w:style>
  <w:style w:type="paragraph" w:customStyle="1" w:styleId="34">
    <w:name w:val="正文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35">
    <w:name w:val="法规排版"/>
    <w:basedOn w:val="1"/>
    <w:qFormat/>
    <w:uiPriority w:val="0"/>
    <w:pPr>
      <w:widowControl/>
      <w:spacing w:line="480" w:lineRule="exact"/>
    </w:pPr>
    <w:rPr>
      <w:rFonts w:ascii="宋体" w:hAnsi="宋体"/>
      <w:color w:val="000000"/>
      <w:kern w:val="0"/>
      <w:sz w:val="24"/>
    </w:rPr>
  </w:style>
  <w:style w:type="paragraph" w:customStyle="1" w:styleId="36">
    <w:name w:val="正文文本 31"/>
    <w:basedOn w:val="1"/>
    <w:qFormat/>
    <w:uiPriority w:val="0"/>
    <w:pPr>
      <w:widowControl/>
      <w:tabs>
        <w:tab w:val="left" w:pos="6979"/>
      </w:tabs>
      <w:spacing w:before="60"/>
      <w:jc w:val="left"/>
    </w:pPr>
    <w:rPr>
      <w:rFonts w:ascii="宋体"/>
      <w:kern w:val="0"/>
      <w:sz w:val="24"/>
    </w:rPr>
  </w:style>
  <w:style w:type="paragraph" w:customStyle="1" w:styleId="37">
    <w:name w:val="style1"/>
    <w:basedOn w:val="1"/>
    <w:qFormat/>
    <w:uiPriority w:val="0"/>
    <w:pPr>
      <w:widowControl/>
      <w:spacing w:before="100" w:beforeAutospacing="1" w:after="100" w:afterAutospacing="1"/>
      <w:jc w:val="left"/>
    </w:pPr>
    <w:rPr>
      <w:rFonts w:ascii="宋体" w:hAnsi="宋体"/>
      <w:kern w:val="0"/>
      <w:sz w:val="24"/>
    </w:rPr>
  </w:style>
  <w:style w:type="paragraph" w:customStyle="1" w:styleId="38">
    <w:name w:val="日期1"/>
    <w:basedOn w:val="1"/>
    <w:next w:val="1"/>
    <w:link w:val="75"/>
    <w:qFormat/>
    <w:uiPriority w:val="0"/>
    <w:pPr>
      <w:adjustRightInd w:val="0"/>
      <w:spacing w:line="360" w:lineRule="atLeast"/>
      <w:jc w:val="left"/>
      <w:textAlignment w:val="baseline"/>
    </w:pPr>
    <w:rPr>
      <w:rFonts w:ascii="宋体" w:hAnsi="Calibri" w:eastAsia="宋体" w:cs="黑体"/>
      <w:sz w:val="24"/>
      <w:szCs w:val="22"/>
    </w:rPr>
  </w:style>
  <w:style w:type="paragraph" w:customStyle="1" w:styleId="39">
    <w:name w:val="列出段落1"/>
    <w:basedOn w:val="1"/>
    <w:qFormat/>
    <w:uiPriority w:val="0"/>
    <w:pPr>
      <w:ind w:firstLine="420" w:firstLineChars="200"/>
    </w:pPr>
  </w:style>
  <w:style w:type="paragraph" w:customStyle="1" w:styleId="40">
    <w:name w:val="正文文本 21"/>
    <w:basedOn w:val="1"/>
    <w:qFormat/>
    <w:uiPriority w:val="0"/>
    <w:pPr>
      <w:spacing w:line="360" w:lineRule="auto"/>
      <w:jc w:val="left"/>
    </w:pPr>
    <w:rPr>
      <w:rFonts w:ascii="宋体" w:hAnsi="宋体"/>
      <w:color w:val="000000"/>
      <w:sz w:val="28"/>
    </w:rPr>
  </w:style>
  <w:style w:type="paragraph" w:customStyle="1" w:styleId="41">
    <w:name w:val="表格文字"/>
    <w:basedOn w:val="1"/>
    <w:qFormat/>
    <w:uiPriority w:val="0"/>
    <w:pPr>
      <w:adjustRightInd w:val="0"/>
      <w:spacing w:line="420" w:lineRule="atLeast"/>
      <w:jc w:val="left"/>
      <w:textAlignment w:val="baseline"/>
    </w:pPr>
    <w:rPr>
      <w:kern w:val="0"/>
    </w:rPr>
  </w:style>
  <w:style w:type="paragraph" w:customStyle="1" w:styleId="42">
    <w:name w:val="图表目录1"/>
    <w:basedOn w:val="1"/>
    <w:next w:val="1"/>
    <w:qFormat/>
    <w:uiPriority w:val="0"/>
    <w:pPr>
      <w:ind w:left="420" w:hanging="420"/>
      <w:jc w:val="left"/>
    </w:pPr>
    <w:rPr>
      <w:smallCaps/>
      <w:sz w:val="20"/>
    </w:rPr>
  </w:style>
  <w:style w:type="paragraph" w:customStyle="1" w:styleId="43">
    <w:name w:val="批注主题1"/>
    <w:basedOn w:val="8"/>
    <w:next w:val="8"/>
    <w:qFormat/>
    <w:uiPriority w:val="0"/>
    <w:rPr>
      <w:rFonts w:ascii="MingLiU" w:eastAsia="MingLiU"/>
      <w:b/>
      <w:snapToGrid w:val="0"/>
      <w:kern w:val="0"/>
      <w:sz w:val="24"/>
      <w:lang w:eastAsia="en-US"/>
    </w:rPr>
  </w:style>
  <w:style w:type="paragraph" w:customStyle="1" w:styleId="44">
    <w:name w:val="正文文本缩进1"/>
    <w:basedOn w:val="1"/>
    <w:qFormat/>
    <w:uiPriority w:val="0"/>
    <w:pPr>
      <w:ind w:left="360"/>
      <w:jc w:val="left"/>
    </w:pPr>
    <w:rPr>
      <w:rFonts w:ascii="MingLiU"/>
      <w:snapToGrid w:val="0"/>
      <w:kern w:val="0"/>
      <w:sz w:val="24"/>
    </w:rPr>
  </w:style>
  <w:style w:type="paragraph" w:customStyle="1" w:styleId="45">
    <w:name w:val="正文文本缩进 21"/>
    <w:basedOn w:val="1"/>
    <w:qFormat/>
    <w:uiPriority w:val="0"/>
    <w:pPr>
      <w:spacing w:line="360" w:lineRule="auto"/>
      <w:ind w:left="720"/>
      <w:jc w:val="left"/>
    </w:pPr>
    <w:rPr>
      <w:rFonts w:ascii="MingLiU"/>
      <w:snapToGrid w:val="0"/>
      <w:kern w:val="0"/>
      <w:sz w:val="24"/>
    </w:rPr>
  </w:style>
  <w:style w:type="paragraph" w:customStyle="1" w:styleId="46">
    <w:name w:val="文档结构图1"/>
    <w:basedOn w:val="1"/>
    <w:qFormat/>
    <w:uiPriority w:val="0"/>
    <w:pPr>
      <w:shd w:val="clear" w:color="auto" w:fill="000080"/>
    </w:pPr>
  </w:style>
  <w:style w:type="paragraph" w:customStyle="1" w:styleId="47">
    <w:name w:val="样式 样式1 + 左侧:  0 厘米"/>
    <w:basedOn w:val="1"/>
    <w:qFormat/>
    <w:uiPriority w:val="0"/>
    <w:pPr>
      <w:keepNext/>
      <w:keepLines/>
      <w:spacing w:before="100" w:after="100" w:line="440" w:lineRule="exact"/>
      <w:ind w:right="-16"/>
      <w:jc w:val="left"/>
      <w:outlineLvl w:val="1"/>
    </w:pPr>
    <w:rPr>
      <w:rFonts w:ascii="华文细黑" w:hAnsi="华文细黑" w:eastAsia="华文细黑"/>
      <w:b/>
      <w:snapToGrid w:val="0"/>
      <w:color w:val="000000"/>
      <w:sz w:val="24"/>
    </w:rPr>
  </w:style>
  <w:style w:type="paragraph" w:customStyle="1" w:styleId="48">
    <w:name w:val="字元 字元 Char Char"/>
    <w:basedOn w:val="15"/>
    <w:next w:val="43"/>
    <w:qFormat/>
    <w:uiPriority w:val="0"/>
    <w:pPr>
      <w:shd w:val="clear" w:color="auto" w:fill="000080"/>
      <w:tabs>
        <w:tab w:val="clear" w:pos="4153"/>
        <w:tab w:val="clear" w:pos="8306"/>
      </w:tabs>
      <w:adjustRightInd w:val="0"/>
      <w:snapToGrid/>
      <w:spacing w:line="436" w:lineRule="exact"/>
      <w:ind w:left="357"/>
      <w:outlineLvl w:val="3"/>
    </w:pPr>
    <w:rPr>
      <w:rFonts w:ascii="Tahoma" w:hAnsi="Tahoma"/>
      <w:b/>
      <w:sz w:val="24"/>
    </w:rPr>
  </w:style>
  <w:style w:type="paragraph" w:customStyle="1" w:styleId="49">
    <w:name w:val="样式7"/>
    <w:basedOn w:val="1"/>
    <w:qFormat/>
    <w:uiPriority w:val="0"/>
    <w:pPr>
      <w:autoSpaceDE w:val="0"/>
      <w:autoSpaceDN w:val="0"/>
      <w:adjustRightInd w:val="0"/>
      <w:jc w:val="center"/>
    </w:pPr>
    <w:rPr>
      <w:b/>
      <w:kern w:val="20"/>
      <w:sz w:val="30"/>
    </w:rPr>
  </w:style>
  <w:style w:type="paragraph" w:customStyle="1" w:styleId="50">
    <w:name w:val="Blockquote"/>
    <w:basedOn w:val="1"/>
    <w:qFormat/>
    <w:uiPriority w:val="0"/>
    <w:pPr>
      <w:autoSpaceDE w:val="0"/>
      <w:autoSpaceDN w:val="0"/>
      <w:adjustRightInd w:val="0"/>
      <w:spacing w:before="100" w:after="100"/>
      <w:ind w:left="360"/>
      <w:jc w:val="left"/>
    </w:pPr>
    <w:rPr>
      <w:kern w:val="0"/>
    </w:rPr>
  </w:style>
  <w:style w:type="paragraph" w:customStyle="1" w:styleId="51">
    <w:name w:val="默认段落字体 Para Char Char Char Char"/>
    <w:basedOn w:val="1"/>
    <w:qFormat/>
    <w:uiPriority w:val="0"/>
    <w:pPr>
      <w:jc w:val="left"/>
    </w:pPr>
  </w:style>
  <w:style w:type="paragraph" w:customStyle="1" w:styleId="52">
    <w:name w:val="style4"/>
    <w:basedOn w:val="1"/>
    <w:qFormat/>
    <w:uiPriority w:val="0"/>
    <w:pPr>
      <w:widowControl/>
      <w:spacing w:before="100" w:beforeAutospacing="1" w:after="100" w:afterAutospacing="1"/>
      <w:jc w:val="left"/>
    </w:pPr>
    <w:rPr>
      <w:rFonts w:ascii="宋体" w:hAnsi="宋体"/>
      <w:kern w:val="0"/>
      <w:sz w:val="26"/>
    </w:rPr>
  </w:style>
  <w:style w:type="paragraph" w:customStyle="1" w:styleId="53">
    <w:name w:val="日期2"/>
    <w:next w:val="1"/>
    <w:link w:val="73"/>
    <w:qFormat/>
    <w:uiPriority w:val="0"/>
    <w:pPr>
      <w:ind w:left="100" w:leftChars="2500"/>
    </w:pPr>
    <w:rPr>
      <w:rFonts w:ascii="宋体" w:hAnsi="Calibri" w:eastAsia="宋体" w:cs="黑体"/>
      <w:kern w:val="2"/>
      <w:sz w:val="24"/>
      <w:szCs w:val="22"/>
      <w:lang w:val="en-US" w:eastAsia="zh-CN" w:bidi="ar-SA"/>
    </w:rPr>
  </w:style>
  <w:style w:type="paragraph" w:customStyle="1" w:styleId="54">
    <w:name w:val="正文缩进1"/>
    <w:basedOn w:val="1"/>
    <w:qFormat/>
    <w:uiPriority w:val="0"/>
    <w:pPr>
      <w:ind w:left="480"/>
      <w:jc w:val="left"/>
    </w:pPr>
    <w:rPr>
      <w:rFonts w:ascii="MingLiU" w:eastAsia="MingLiU"/>
      <w:snapToGrid w:val="0"/>
      <w:kern w:val="0"/>
      <w:sz w:val="24"/>
      <w:lang w:eastAsia="en-US"/>
    </w:rPr>
  </w:style>
  <w:style w:type="paragraph" w:customStyle="1" w:styleId="55">
    <w:name w:val="纯文本1"/>
    <w:basedOn w:val="1"/>
    <w:qFormat/>
    <w:uiPriority w:val="0"/>
    <w:pPr>
      <w:jc w:val="left"/>
    </w:pPr>
    <w:rPr>
      <w:rFonts w:ascii="宋体" w:hAnsi="Courier New"/>
    </w:rPr>
  </w:style>
  <w:style w:type="paragraph" w:customStyle="1" w:styleId="5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7">
    <w:name w:val="p16"/>
    <w:basedOn w:val="1"/>
    <w:qFormat/>
    <w:uiPriority w:val="0"/>
    <w:pPr>
      <w:widowControl/>
      <w:snapToGrid w:val="0"/>
      <w:spacing w:line="360" w:lineRule="atLeast"/>
      <w:jc w:val="left"/>
      <w:textAlignment w:val="baseline"/>
    </w:pPr>
    <w:rPr>
      <w:rFonts w:ascii="宋体" w:hAnsi="宋体"/>
      <w:kern w:val="0"/>
      <w:sz w:val="24"/>
    </w:rPr>
  </w:style>
  <w:style w:type="paragraph" w:customStyle="1" w:styleId="58">
    <w:name w:val="批注主题2"/>
    <w:basedOn w:val="8"/>
    <w:next w:val="8"/>
    <w:link w:val="72"/>
    <w:qFormat/>
    <w:uiPriority w:val="0"/>
    <w:rPr>
      <w:b/>
      <w:bCs/>
    </w:rPr>
  </w:style>
  <w:style w:type="paragraph" w:customStyle="1" w:styleId="59">
    <w:name w:val="Char Char Char Char Char Char Char Char Char Char Char Char Char"/>
    <w:basedOn w:val="7"/>
    <w:qFormat/>
    <w:uiPriority w:val="0"/>
    <w:pPr>
      <w:widowControl/>
      <w:shd w:val="clear" w:color="auto" w:fill="000080"/>
      <w:ind w:left="266"/>
      <w:jc w:val="center"/>
    </w:pPr>
    <w:rPr>
      <w:rFonts w:ascii="Tahoma" w:hAnsi="Tahoma"/>
      <w:sz w:val="24"/>
      <w:szCs w:val="24"/>
    </w:rPr>
  </w:style>
  <w:style w:type="paragraph" w:customStyle="1" w:styleId="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Revision"/>
    <w:hidden/>
    <w:semiHidden/>
    <w:qFormat/>
    <w:uiPriority w:val="99"/>
    <w:rPr>
      <w:rFonts w:ascii="Times New Roman" w:hAnsi="Times New Roman" w:eastAsia="宋体" w:cs="Times New Roman"/>
      <w:kern w:val="2"/>
      <w:sz w:val="21"/>
      <w:szCs w:val="20"/>
      <w:lang w:val="en-US" w:eastAsia="zh-CN" w:bidi="ar-SA"/>
    </w:rPr>
  </w:style>
  <w:style w:type="paragraph" w:customStyle="1" w:styleId="62">
    <w:name w:val="List Paragraph"/>
    <w:basedOn w:val="1"/>
    <w:qFormat/>
    <w:uiPriority w:val="34"/>
    <w:pPr>
      <w:ind w:firstLine="420" w:firstLineChars="200"/>
    </w:pPr>
  </w:style>
  <w:style w:type="character" w:customStyle="1" w:styleId="63">
    <w:name w:val="标题 1 Char"/>
    <w:basedOn w:val="24"/>
    <w:link w:val="2"/>
    <w:qFormat/>
    <w:uiPriority w:val="0"/>
    <w:rPr>
      <w:rFonts w:ascii="华文细黑" w:hAnsi="华文细黑" w:eastAsia="华文细黑" w:cs="Times New Roman"/>
      <w:b/>
      <w:sz w:val="36"/>
      <w:szCs w:val="20"/>
    </w:rPr>
  </w:style>
  <w:style w:type="character" w:customStyle="1" w:styleId="64">
    <w:name w:val="标题 2 Char"/>
    <w:basedOn w:val="24"/>
    <w:link w:val="3"/>
    <w:qFormat/>
    <w:uiPriority w:val="0"/>
    <w:rPr>
      <w:rFonts w:ascii="Cambria" w:hAnsi="Cambria" w:eastAsia="宋体" w:cs="Times New Roman"/>
      <w:b/>
      <w:bCs/>
      <w:sz w:val="32"/>
      <w:szCs w:val="32"/>
    </w:rPr>
  </w:style>
  <w:style w:type="character" w:customStyle="1" w:styleId="65">
    <w:name w:val="标题 3 Char"/>
    <w:basedOn w:val="24"/>
    <w:link w:val="4"/>
    <w:qFormat/>
    <w:uiPriority w:val="0"/>
    <w:rPr>
      <w:rFonts w:ascii="华文细黑" w:hAnsi="华文细黑" w:eastAsia="华文细黑" w:cs="Times New Roman"/>
      <w:b/>
      <w:sz w:val="26"/>
      <w:szCs w:val="20"/>
    </w:rPr>
  </w:style>
  <w:style w:type="character" w:customStyle="1" w:styleId="66">
    <w:name w:val="标题 9 Char"/>
    <w:basedOn w:val="24"/>
    <w:link w:val="5"/>
    <w:qFormat/>
    <w:uiPriority w:val="0"/>
    <w:rPr>
      <w:rFonts w:ascii="Arial" w:hAnsi="Arial" w:eastAsia="黑体" w:cs="Times New Roman"/>
      <w:szCs w:val="20"/>
    </w:rPr>
  </w:style>
  <w:style w:type="character" w:customStyle="1" w:styleId="67">
    <w:name w:val="页码1"/>
    <w:basedOn w:val="24"/>
    <w:qFormat/>
    <w:uiPriority w:val="0"/>
  </w:style>
  <w:style w:type="character" w:customStyle="1" w:styleId="68">
    <w:name w:val="批注引用1"/>
    <w:qFormat/>
    <w:uiPriority w:val="0"/>
    <w:rPr>
      <w:sz w:val="21"/>
      <w:szCs w:val="21"/>
    </w:rPr>
  </w:style>
  <w:style w:type="character" w:customStyle="1" w:styleId="69">
    <w:name w:val="正文文本 Char1"/>
    <w:qFormat/>
    <w:uiPriority w:val="0"/>
    <w:rPr>
      <w:kern w:val="2"/>
      <w:sz w:val="21"/>
    </w:rPr>
  </w:style>
  <w:style w:type="character" w:customStyle="1" w:styleId="70">
    <w:name w:val="尾注文本 Char"/>
    <w:link w:val="13"/>
    <w:qFormat/>
    <w:uiPriority w:val="0"/>
    <w:rPr>
      <w:rFonts w:ascii="MingLiU" w:eastAsia="MingLiU"/>
      <w:snapToGrid w:val="0"/>
      <w:sz w:val="24"/>
      <w:lang w:eastAsia="en-US"/>
    </w:rPr>
  </w:style>
  <w:style w:type="character" w:customStyle="1" w:styleId="71">
    <w:name w:val="批注文字 Char"/>
    <w:link w:val="8"/>
    <w:qFormat/>
    <w:uiPriority w:val="0"/>
  </w:style>
  <w:style w:type="character" w:customStyle="1" w:styleId="72">
    <w:name w:val="批注主题 Char"/>
    <w:link w:val="58"/>
    <w:qFormat/>
    <w:uiPriority w:val="0"/>
    <w:rPr>
      <w:b/>
      <w:bCs/>
    </w:rPr>
  </w:style>
  <w:style w:type="character" w:customStyle="1" w:styleId="73">
    <w:name w:val="日期 Char"/>
    <w:link w:val="53"/>
    <w:qFormat/>
    <w:uiPriority w:val="0"/>
    <w:rPr>
      <w:rFonts w:ascii="宋体"/>
      <w:sz w:val="24"/>
    </w:rPr>
  </w:style>
  <w:style w:type="character" w:customStyle="1" w:styleId="74">
    <w:name w:val="Char Char1"/>
    <w:qFormat/>
    <w:uiPriority w:val="0"/>
    <w:rPr>
      <w:rFonts w:hint="eastAsia" w:ascii="宋体" w:eastAsia="宋体"/>
      <w:sz w:val="24"/>
    </w:rPr>
  </w:style>
  <w:style w:type="character" w:customStyle="1" w:styleId="75">
    <w:name w:val="日期 Char1"/>
    <w:link w:val="38"/>
    <w:qFormat/>
    <w:uiPriority w:val="0"/>
    <w:rPr>
      <w:rFonts w:ascii="宋体"/>
      <w:sz w:val="24"/>
    </w:rPr>
  </w:style>
  <w:style w:type="character" w:customStyle="1" w:styleId="76">
    <w:name w:val="normaltextsmall1"/>
    <w:qFormat/>
    <w:uiPriority w:val="0"/>
    <w:rPr>
      <w:rFonts w:hint="default" w:ascii="Verdana" w:hAnsi="Verdana"/>
      <w:color w:val="000000"/>
      <w:sz w:val="18"/>
    </w:rPr>
  </w:style>
  <w:style w:type="character" w:customStyle="1" w:styleId="77">
    <w:name w:val="副标题 Char1"/>
    <w:qFormat/>
    <w:uiPriority w:val="0"/>
    <w:rPr>
      <w:rFonts w:ascii="Cambria" w:hAnsi="Cambria" w:cs="黑体"/>
      <w:b/>
      <w:bCs/>
      <w:kern w:val="28"/>
      <w:sz w:val="32"/>
      <w:szCs w:val="32"/>
    </w:rPr>
  </w:style>
  <w:style w:type="character" w:customStyle="1" w:styleId="78">
    <w:name w:val="页脚 Char"/>
    <w:link w:val="15"/>
    <w:qFormat/>
    <w:uiPriority w:val="0"/>
    <w:rPr>
      <w:sz w:val="18"/>
      <w:lang w:val="zh-CN"/>
    </w:rPr>
  </w:style>
  <w:style w:type="character" w:customStyle="1" w:styleId="79">
    <w:name w:val="页眉 Char"/>
    <w:link w:val="16"/>
    <w:qFormat/>
    <w:uiPriority w:val="0"/>
    <w:rPr>
      <w:sz w:val="18"/>
    </w:rPr>
  </w:style>
  <w:style w:type="character" w:customStyle="1" w:styleId="80">
    <w:name w:val="副标题 Char"/>
    <w:link w:val="19"/>
    <w:qFormat/>
    <w:uiPriority w:val="0"/>
    <w:rPr>
      <w:rFonts w:ascii="Cambria" w:hAnsi="Cambria"/>
      <w:b/>
      <w:snapToGrid w:val="0"/>
      <w:kern w:val="28"/>
      <w:sz w:val="32"/>
      <w:lang w:eastAsia="en-US"/>
    </w:rPr>
  </w:style>
  <w:style w:type="character" w:customStyle="1" w:styleId="81">
    <w:name w:val="正文文本 Char"/>
    <w:link w:val="9"/>
    <w:qFormat/>
    <w:uiPriority w:val="0"/>
    <w:rPr>
      <w:rFonts w:ascii="宋体" w:hAnsi="宋体"/>
      <w:snapToGrid w:val="0"/>
      <w:sz w:val="24"/>
    </w:rPr>
  </w:style>
  <w:style w:type="character" w:customStyle="1" w:styleId="82">
    <w:name w:val="日期 Char2"/>
    <w:qFormat/>
    <w:uiPriority w:val="0"/>
    <w:rPr>
      <w:kern w:val="2"/>
      <w:sz w:val="21"/>
    </w:rPr>
  </w:style>
  <w:style w:type="character" w:customStyle="1" w:styleId="83">
    <w:name w:val="批注引用11"/>
    <w:qFormat/>
    <w:uiPriority w:val="0"/>
    <w:rPr>
      <w:sz w:val="21"/>
    </w:rPr>
  </w:style>
  <w:style w:type="character" w:customStyle="1" w:styleId="84">
    <w:name w:val="副标题 Char2"/>
    <w:basedOn w:val="24"/>
    <w:qFormat/>
    <w:uiPriority w:val="11"/>
    <w:rPr>
      <w:rFonts w:ascii="Cambria" w:hAnsi="Cambria" w:eastAsia="宋体" w:cs="黑体"/>
      <w:b/>
      <w:bCs/>
      <w:kern w:val="28"/>
      <w:sz w:val="32"/>
      <w:szCs w:val="32"/>
    </w:rPr>
  </w:style>
  <w:style w:type="character" w:customStyle="1" w:styleId="85">
    <w:name w:val="页眉 Char1"/>
    <w:basedOn w:val="24"/>
    <w:semiHidden/>
    <w:qFormat/>
    <w:uiPriority w:val="99"/>
    <w:rPr>
      <w:rFonts w:ascii="Times New Roman" w:hAnsi="Times New Roman" w:eastAsia="宋体" w:cs="Times New Roman"/>
      <w:sz w:val="18"/>
      <w:szCs w:val="18"/>
    </w:rPr>
  </w:style>
  <w:style w:type="character" w:customStyle="1" w:styleId="86">
    <w:name w:val="正文文本 Char2"/>
    <w:basedOn w:val="24"/>
    <w:semiHidden/>
    <w:qFormat/>
    <w:uiPriority w:val="99"/>
    <w:rPr>
      <w:rFonts w:ascii="Times New Roman" w:hAnsi="Times New Roman" w:eastAsia="宋体" w:cs="Times New Roman"/>
      <w:szCs w:val="20"/>
    </w:rPr>
  </w:style>
  <w:style w:type="character" w:customStyle="1" w:styleId="87">
    <w:name w:val="批注文字 Char1"/>
    <w:basedOn w:val="24"/>
    <w:semiHidden/>
    <w:qFormat/>
    <w:uiPriority w:val="99"/>
    <w:rPr>
      <w:rFonts w:ascii="Times New Roman" w:hAnsi="Times New Roman" w:eastAsia="宋体" w:cs="Times New Roman"/>
      <w:szCs w:val="20"/>
    </w:rPr>
  </w:style>
  <w:style w:type="character" w:customStyle="1" w:styleId="88">
    <w:name w:val="批注框文本 Char"/>
    <w:basedOn w:val="24"/>
    <w:link w:val="14"/>
    <w:qFormat/>
    <w:uiPriority w:val="0"/>
    <w:rPr>
      <w:rFonts w:ascii="Times New Roman" w:hAnsi="Times New Roman" w:eastAsia="宋体" w:cs="Times New Roman"/>
      <w:sz w:val="18"/>
      <w:szCs w:val="18"/>
    </w:rPr>
  </w:style>
  <w:style w:type="character" w:customStyle="1" w:styleId="89">
    <w:name w:val="页脚 Char1"/>
    <w:basedOn w:val="24"/>
    <w:semiHidden/>
    <w:qFormat/>
    <w:uiPriority w:val="99"/>
    <w:rPr>
      <w:rFonts w:ascii="Times New Roman" w:hAnsi="Times New Roman" w:eastAsia="宋体" w:cs="Times New Roman"/>
      <w:sz w:val="18"/>
      <w:szCs w:val="18"/>
    </w:rPr>
  </w:style>
  <w:style w:type="character" w:customStyle="1" w:styleId="90">
    <w:name w:val="尾注文本 Char1"/>
    <w:basedOn w:val="24"/>
    <w:semiHidden/>
    <w:qFormat/>
    <w:uiPriority w:val="99"/>
    <w:rPr>
      <w:rFonts w:ascii="Times New Roman" w:hAnsi="Times New Roman" w:eastAsia="宋体" w:cs="Times New Roman"/>
      <w:szCs w:val="20"/>
    </w:rPr>
  </w:style>
  <w:style w:type="character" w:customStyle="1" w:styleId="91">
    <w:name w:val="文档结构图 Char"/>
    <w:basedOn w:val="24"/>
    <w:link w:val="7"/>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1925</Words>
  <Characters>10977</Characters>
  <Lines>91</Lines>
  <Paragraphs>25</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2015-09-27T16:43:00Z</dcterms:created>
  <dc:creator>迟秀桃</dc:creator>
  <cp:lastModifiedBy>王琪</cp:lastModifiedBy>
  <cp:lastPrinted>2015-11-02T08:21:00Z</cp:lastPrinted>
  <dcterms:modified xsi:type="dcterms:W3CDTF">2015-11-04T07:24:09Z</dcterms:modified>
  <dc:title>山东省眼科研究所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