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59" w:rsidRDefault="008E0559">
      <w:pPr>
        <w:widowControl/>
        <w:jc w:val="left"/>
        <w:rPr>
          <w:rFonts w:ascii="宋体" w:hAnsi="宋体" w:hint="eastAsia"/>
          <w:sz w:val="28"/>
          <w:szCs w:val="28"/>
        </w:rPr>
      </w:pPr>
    </w:p>
    <w:p w:rsidR="008E0559" w:rsidRDefault="00424D41">
      <w:pPr>
        <w:snapToGrid w:val="0"/>
        <w:spacing w:line="400" w:lineRule="atLeast"/>
        <w:jc w:val="center"/>
        <w:rPr>
          <w:rFonts w:eastAsia="黑体"/>
          <w:color w:val="000000"/>
          <w:sz w:val="32"/>
        </w:rPr>
      </w:pPr>
      <w:r>
        <w:rPr>
          <w:rFonts w:eastAsia="黑体" w:hint="eastAsia"/>
          <w:color w:val="000000"/>
          <w:sz w:val="32"/>
        </w:rPr>
        <w:t>《投标文件说明》</w:t>
      </w:r>
    </w:p>
    <w:p w:rsidR="008E0559" w:rsidRDefault="008E0559">
      <w:pPr>
        <w:adjustRightInd w:val="0"/>
        <w:snapToGrid w:val="0"/>
        <w:spacing w:line="360" w:lineRule="auto"/>
        <w:rPr>
          <w:rFonts w:ascii="宋体" w:hAnsi="宋体"/>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一、投标文件内容：</w:t>
      </w:r>
    </w:p>
    <w:p w:rsidR="008E0559" w:rsidRDefault="00424D41">
      <w:pPr>
        <w:spacing w:line="360" w:lineRule="auto"/>
        <w:ind w:firstLineChars="200" w:firstLine="480"/>
        <w:rPr>
          <w:rFonts w:ascii="宋体" w:hAnsi="宋体"/>
          <w:sz w:val="24"/>
        </w:rPr>
      </w:pPr>
      <w:r>
        <w:rPr>
          <w:rFonts w:ascii="宋体" w:hAnsi="宋体" w:hint="eastAsia"/>
          <w:color w:val="000000"/>
          <w:sz w:val="24"/>
        </w:rPr>
        <w:t>（一）《投标书》首页</w:t>
      </w:r>
      <w:r>
        <w:rPr>
          <w:rFonts w:ascii="宋体" w:hAnsi="宋体" w:hint="eastAsia"/>
          <w:sz w:val="24"/>
        </w:rPr>
        <w:t>；</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（二）法定代表人资格证明及承诺书；</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（三）投标代表的身份证复印件和法人授权书原件；</w:t>
      </w:r>
    </w:p>
    <w:p w:rsidR="008E0559" w:rsidRDefault="00424D41">
      <w:pPr>
        <w:spacing w:line="360" w:lineRule="auto"/>
        <w:ind w:firstLineChars="200" w:firstLine="482"/>
        <w:rPr>
          <w:rFonts w:ascii="宋体" w:hAnsi="宋体"/>
          <w:b/>
          <w:sz w:val="24"/>
        </w:rPr>
      </w:pPr>
      <w:r>
        <w:rPr>
          <w:rFonts w:ascii="宋体" w:hAnsi="宋体" w:hint="eastAsia"/>
          <w:b/>
          <w:sz w:val="24"/>
        </w:rPr>
        <w:t>（一）～（三）项详见附件1</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（四）营业执照</w:t>
      </w:r>
      <w:r w:rsidR="00C91713">
        <w:rPr>
          <w:rFonts w:ascii="宋体" w:hAnsi="宋体" w:hint="eastAsia"/>
          <w:color w:val="000000"/>
          <w:sz w:val="24"/>
        </w:rPr>
        <w:t>副本</w:t>
      </w:r>
      <w:r>
        <w:rPr>
          <w:rFonts w:ascii="宋体" w:hAnsi="宋体" w:hint="eastAsia"/>
          <w:color w:val="000000"/>
          <w:sz w:val="24"/>
        </w:rPr>
        <w:t>；</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（五）资质证明文件；</w:t>
      </w:r>
    </w:p>
    <w:p w:rsidR="008E0559" w:rsidRDefault="00F862D5">
      <w:pPr>
        <w:spacing w:line="360" w:lineRule="auto"/>
        <w:ind w:firstLineChars="200" w:firstLine="480"/>
        <w:rPr>
          <w:rFonts w:ascii="宋体" w:hAnsi="宋体"/>
          <w:color w:val="000000"/>
          <w:sz w:val="24"/>
        </w:rPr>
      </w:pPr>
      <w:r>
        <w:rPr>
          <w:rFonts w:ascii="宋体" w:hAnsi="宋体" w:hint="eastAsia"/>
          <w:color w:val="000000"/>
          <w:sz w:val="24"/>
        </w:rPr>
        <w:t>（六）公司简介、</w:t>
      </w:r>
      <w:r w:rsidR="00424D41">
        <w:rPr>
          <w:rFonts w:ascii="宋体" w:hAnsi="宋体" w:hint="eastAsia"/>
          <w:color w:val="000000"/>
          <w:sz w:val="24"/>
        </w:rPr>
        <w:t>业绩证明</w:t>
      </w:r>
      <w:r>
        <w:rPr>
          <w:rFonts w:ascii="宋体" w:hAnsi="宋体" w:hint="eastAsia"/>
          <w:color w:val="000000"/>
          <w:sz w:val="24"/>
        </w:rPr>
        <w:t>、</w:t>
      </w:r>
      <w:r w:rsidR="00424D41">
        <w:rPr>
          <w:rFonts w:ascii="宋体" w:hAnsi="宋体" w:hint="eastAsia"/>
          <w:color w:val="000000"/>
          <w:sz w:val="24"/>
        </w:rPr>
        <w:t>相关证书；</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（七）报价</w:t>
      </w:r>
      <w:r w:rsidR="00EE567F">
        <w:rPr>
          <w:rFonts w:ascii="宋体" w:hAnsi="宋体" w:hint="eastAsia"/>
          <w:color w:val="000000"/>
          <w:sz w:val="24"/>
        </w:rPr>
        <w:t>一览</w:t>
      </w:r>
      <w:r>
        <w:rPr>
          <w:rFonts w:ascii="宋体" w:hAnsi="宋体" w:hint="eastAsia"/>
          <w:color w:val="000000"/>
          <w:sz w:val="24"/>
        </w:rPr>
        <w:t>表；</w:t>
      </w:r>
    </w:p>
    <w:p w:rsidR="00EE567F" w:rsidRDefault="00EE567F">
      <w:pPr>
        <w:spacing w:line="360" w:lineRule="auto"/>
        <w:ind w:firstLineChars="200" w:firstLine="480"/>
        <w:rPr>
          <w:rFonts w:ascii="宋体" w:hAnsi="宋体"/>
          <w:color w:val="000000"/>
          <w:sz w:val="24"/>
        </w:rPr>
      </w:pPr>
      <w:r>
        <w:rPr>
          <w:rFonts w:ascii="宋体" w:hAnsi="宋体" w:hint="eastAsia"/>
          <w:color w:val="000000"/>
          <w:sz w:val="24"/>
        </w:rPr>
        <w:t>（八）分项报价明细表；</w:t>
      </w:r>
    </w:p>
    <w:p w:rsidR="00EE567F" w:rsidRDefault="00EE567F">
      <w:pPr>
        <w:spacing w:line="360" w:lineRule="auto"/>
        <w:ind w:firstLineChars="200" w:firstLine="480"/>
        <w:rPr>
          <w:rFonts w:ascii="宋体" w:hAnsi="宋体"/>
          <w:color w:val="000000"/>
          <w:sz w:val="24"/>
        </w:rPr>
      </w:pPr>
      <w:r>
        <w:rPr>
          <w:rFonts w:ascii="宋体" w:hAnsi="宋体" w:hint="eastAsia"/>
          <w:color w:val="000000"/>
          <w:sz w:val="24"/>
        </w:rPr>
        <w:t>（九）投标人认为需要提供的其他资料。</w:t>
      </w:r>
    </w:p>
    <w:p w:rsidR="008E0559" w:rsidRPr="007E2BCA" w:rsidRDefault="007E2BCA">
      <w:pPr>
        <w:spacing w:line="360" w:lineRule="auto"/>
        <w:ind w:firstLineChars="200" w:firstLine="482"/>
        <w:rPr>
          <w:rFonts w:ascii="宋体" w:hAnsi="宋体"/>
          <w:b/>
          <w:color w:val="FF0000"/>
          <w:sz w:val="24"/>
        </w:rPr>
      </w:pPr>
      <w:r>
        <w:rPr>
          <w:rFonts w:ascii="宋体" w:hAnsi="宋体" w:hint="eastAsia"/>
          <w:b/>
          <w:sz w:val="24"/>
        </w:rPr>
        <w:t>上述材料均要求加盖公章，</w:t>
      </w:r>
      <w:r w:rsidRPr="007E2BCA">
        <w:rPr>
          <w:rFonts w:ascii="宋体" w:hAnsi="宋体" w:hint="eastAsia"/>
          <w:b/>
          <w:color w:val="FF0000"/>
          <w:sz w:val="24"/>
        </w:rPr>
        <w:t>营业执照副本、资质证明文件、业绩（合同）均要求提供原件。</w:t>
      </w:r>
    </w:p>
    <w:p w:rsidR="008E0559" w:rsidRDefault="008E0559">
      <w:pPr>
        <w:spacing w:line="360" w:lineRule="auto"/>
        <w:ind w:firstLineChars="200" w:firstLine="480"/>
        <w:rPr>
          <w:rFonts w:ascii="宋体" w:hAnsi="宋体"/>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二、填表说明：</w:t>
      </w:r>
    </w:p>
    <w:p w:rsidR="008E0559" w:rsidRDefault="00424D41">
      <w:pPr>
        <w:spacing w:line="360" w:lineRule="auto"/>
        <w:ind w:firstLine="570"/>
        <w:rPr>
          <w:rFonts w:ascii="宋体" w:hAnsi="宋体"/>
          <w:color w:val="000000"/>
          <w:sz w:val="24"/>
        </w:rPr>
      </w:pPr>
      <w:r>
        <w:rPr>
          <w:rFonts w:ascii="宋体" w:hAnsi="宋体" w:hint="eastAsia"/>
          <w:color w:val="000000"/>
          <w:sz w:val="24"/>
        </w:rPr>
        <w:t>1、投标企业在填写本文件时必须认真、详细，投标文件中所承诺的内容均是中标后甲乙双方签订合同的依据；</w:t>
      </w:r>
      <w:bookmarkStart w:id="0" w:name="_GoBack"/>
      <w:bookmarkEnd w:id="0"/>
    </w:p>
    <w:p w:rsidR="008E0559" w:rsidRDefault="00424D41">
      <w:pPr>
        <w:spacing w:line="360" w:lineRule="auto"/>
        <w:ind w:firstLine="570"/>
        <w:rPr>
          <w:rFonts w:ascii="宋体" w:hAnsi="宋体"/>
          <w:b/>
          <w:color w:val="000000"/>
          <w:sz w:val="24"/>
        </w:rPr>
      </w:pPr>
      <w:r>
        <w:rPr>
          <w:rFonts w:ascii="宋体" w:hAnsi="宋体" w:hint="eastAsia"/>
          <w:b/>
          <w:color w:val="000000"/>
          <w:sz w:val="24"/>
        </w:rPr>
        <w:t>2</w:t>
      </w:r>
      <w:r w:rsidR="00806404">
        <w:rPr>
          <w:rFonts w:ascii="宋体" w:hAnsi="宋体" w:hint="eastAsia"/>
          <w:b/>
          <w:color w:val="000000"/>
          <w:sz w:val="24"/>
        </w:rPr>
        <w:t>、（一）～（九</w:t>
      </w:r>
      <w:r>
        <w:rPr>
          <w:rFonts w:ascii="宋体" w:hAnsi="宋体" w:hint="eastAsia"/>
          <w:b/>
          <w:color w:val="000000"/>
          <w:sz w:val="24"/>
        </w:rPr>
        <w:t>）资质文件及</w:t>
      </w:r>
      <w:proofErr w:type="gramStart"/>
      <w:r>
        <w:rPr>
          <w:rFonts w:ascii="宋体" w:hAnsi="宋体" w:hint="eastAsia"/>
          <w:b/>
          <w:color w:val="000000"/>
          <w:sz w:val="24"/>
        </w:rPr>
        <w:t>报价表请按</w:t>
      </w:r>
      <w:proofErr w:type="gramEnd"/>
      <w:r>
        <w:rPr>
          <w:rFonts w:ascii="宋体" w:hAnsi="宋体" w:hint="eastAsia"/>
          <w:b/>
          <w:color w:val="000000"/>
          <w:sz w:val="24"/>
        </w:rPr>
        <w:t>次序打印装订成册，加盖骑缝章，一式五份；（七）报价</w:t>
      </w:r>
      <w:r w:rsidR="00EE567F">
        <w:rPr>
          <w:rFonts w:ascii="宋体" w:hAnsi="宋体" w:hint="eastAsia"/>
          <w:b/>
          <w:color w:val="000000"/>
          <w:sz w:val="24"/>
        </w:rPr>
        <w:t>一览</w:t>
      </w:r>
      <w:r>
        <w:rPr>
          <w:rFonts w:ascii="宋体" w:hAnsi="宋体" w:hint="eastAsia"/>
          <w:b/>
          <w:color w:val="000000"/>
          <w:sz w:val="24"/>
        </w:rPr>
        <w:t>表一份单独密封。</w:t>
      </w:r>
    </w:p>
    <w:p w:rsidR="008E0559" w:rsidRDefault="008E0559">
      <w:pPr>
        <w:spacing w:line="360" w:lineRule="auto"/>
        <w:rPr>
          <w:rFonts w:ascii="宋体" w:hAnsi="宋体"/>
          <w:b/>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三、格式要求</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1、纸张要求：</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封面、封底、正文采用A4纸、白色，装订后的尺寸为210*297mm（允许误差为±2mm）。</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2、打印形式：</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为单面打印；不得出现正反及上下倒装页；封面、封底处不得露明装订针和</w:t>
      </w:r>
      <w:r>
        <w:rPr>
          <w:rFonts w:ascii="宋体" w:hAnsi="宋体" w:hint="eastAsia"/>
          <w:color w:val="000000"/>
          <w:sz w:val="24"/>
        </w:rPr>
        <w:lastRenderedPageBreak/>
        <w:t>线。</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3、版面设置：</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版面不设页眉、页脚、页码，行间距为1.5倍行距。</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4、字体：</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所有字体颜色均为黑色。</w:t>
      </w:r>
    </w:p>
    <w:p w:rsidR="008E0559" w:rsidRDefault="00424D41">
      <w:pPr>
        <w:numPr>
          <w:ilvl w:val="0"/>
          <w:numId w:val="2"/>
        </w:numPr>
        <w:adjustRightInd w:val="0"/>
        <w:snapToGrid w:val="0"/>
        <w:spacing w:line="360" w:lineRule="auto"/>
        <w:ind w:firstLineChars="200" w:firstLine="480"/>
        <w:rPr>
          <w:rFonts w:ascii="宋体" w:hAnsi="宋体"/>
          <w:sz w:val="24"/>
        </w:rPr>
      </w:pPr>
      <w:r>
        <w:rPr>
          <w:rFonts w:ascii="宋体" w:hAnsi="宋体" w:hint="eastAsia"/>
          <w:sz w:val="24"/>
        </w:rPr>
        <w:t>投标书需按我方要求准备，不接受自制其他格式标书。</w:t>
      </w:r>
    </w:p>
    <w:p w:rsidR="008E0559" w:rsidRDefault="00424D41">
      <w:pPr>
        <w:numPr>
          <w:ilvl w:val="0"/>
          <w:numId w:val="3"/>
        </w:numPr>
        <w:snapToGrid w:val="0"/>
        <w:spacing w:line="400" w:lineRule="atLeast"/>
        <w:rPr>
          <w:rFonts w:ascii="宋体" w:hAnsi="宋体"/>
          <w:b/>
          <w:color w:val="000000"/>
          <w:sz w:val="24"/>
        </w:rPr>
      </w:pPr>
      <w:r>
        <w:rPr>
          <w:rFonts w:ascii="宋体" w:hAnsi="宋体" w:hint="eastAsia"/>
          <w:b/>
          <w:color w:val="000000"/>
          <w:sz w:val="24"/>
        </w:rPr>
        <w:t>资格要求</w:t>
      </w:r>
    </w:p>
    <w:p w:rsidR="00830D62" w:rsidRPr="00830D62" w:rsidRDefault="00830D62" w:rsidP="00830D62">
      <w:pPr>
        <w:spacing w:line="380" w:lineRule="exact"/>
        <w:ind w:left="420"/>
        <w:rPr>
          <w:sz w:val="24"/>
          <w:szCs w:val="32"/>
        </w:rPr>
      </w:pPr>
      <w:r w:rsidRPr="00830D62">
        <w:rPr>
          <w:rFonts w:hint="eastAsia"/>
          <w:sz w:val="24"/>
          <w:szCs w:val="32"/>
        </w:rPr>
        <w:t>1</w:t>
      </w:r>
      <w:r w:rsidRPr="00830D62">
        <w:rPr>
          <w:rFonts w:hint="eastAsia"/>
          <w:sz w:val="24"/>
          <w:szCs w:val="32"/>
        </w:rPr>
        <w:t>、在中华人民共和国境内注册、具有独立法人资格，具有独</w:t>
      </w:r>
      <w:r w:rsidRPr="00830D62">
        <w:rPr>
          <w:sz w:val="24"/>
          <w:szCs w:val="32"/>
        </w:rPr>
        <w:t>立承担民事责任的能力</w:t>
      </w:r>
      <w:r w:rsidRPr="00830D62">
        <w:rPr>
          <w:rFonts w:hint="eastAsia"/>
          <w:sz w:val="24"/>
          <w:szCs w:val="32"/>
        </w:rPr>
        <w:t>；</w:t>
      </w:r>
    </w:p>
    <w:p w:rsidR="00830D62" w:rsidRPr="00830D62" w:rsidRDefault="00830D62" w:rsidP="00830D62">
      <w:pPr>
        <w:spacing w:line="380" w:lineRule="exact"/>
        <w:ind w:left="420"/>
        <w:rPr>
          <w:sz w:val="24"/>
          <w:szCs w:val="32"/>
        </w:rPr>
      </w:pPr>
      <w:r w:rsidRPr="00830D62">
        <w:rPr>
          <w:rFonts w:hint="eastAsia"/>
          <w:sz w:val="24"/>
          <w:szCs w:val="32"/>
        </w:rPr>
        <w:t>2</w:t>
      </w:r>
      <w:r w:rsidRPr="00830D62">
        <w:rPr>
          <w:rFonts w:hint="eastAsia"/>
          <w:sz w:val="24"/>
          <w:szCs w:val="32"/>
        </w:rPr>
        <w:t>、</w:t>
      </w:r>
      <w:r w:rsidRPr="00830D62">
        <w:rPr>
          <w:sz w:val="24"/>
          <w:szCs w:val="32"/>
        </w:rPr>
        <w:t>具有履行合同所必需的</w:t>
      </w:r>
      <w:r w:rsidRPr="00830D62">
        <w:rPr>
          <w:rFonts w:hint="eastAsia"/>
          <w:sz w:val="24"/>
          <w:szCs w:val="32"/>
        </w:rPr>
        <w:t>人员、</w:t>
      </w:r>
      <w:r w:rsidRPr="00830D62">
        <w:rPr>
          <w:sz w:val="24"/>
          <w:szCs w:val="32"/>
        </w:rPr>
        <w:t>设备和专业技术能力；</w:t>
      </w:r>
    </w:p>
    <w:p w:rsidR="00830D62" w:rsidRPr="00830D62" w:rsidRDefault="00830D62" w:rsidP="00830D62">
      <w:pPr>
        <w:spacing w:line="380" w:lineRule="exact"/>
        <w:ind w:left="420"/>
        <w:rPr>
          <w:sz w:val="24"/>
          <w:szCs w:val="32"/>
        </w:rPr>
      </w:pPr>
      <w:r w:rsidRPr="00830D62">
        <w:rPr>
          <w:rFonts w:hint="eastAsia"/>
          <w:sz w:val="24"/>
          <w:szCs w:val="32"/>
        </w:rPr>
        <w:t>3</w:t>
      </w:r>
      <w:r w:rsidRPr="00830D62">
        <w:rPr>
          <w:rFonts w:hint="eastAsia"/>
          <w:sz w:val="24"/>
          <w:szCs w:val="32"/>
        </w:rPr>
        <w:t>、</w:t>
      </w:r>
      <w:r w:rsidRPr="00830D62">
        <w:rPr>
          <w:sz w:val="24"/>
          <w:szCs w:val="32"/>
        </w:rPr>
        <w:t>有依法缴纳税收和社会保障资金的良好记录；</w:t>
      </w:r>
    </w:p>
    <w:p w:rsidR="00830D62" w:rsidRPr="00830D62" w:rsidRDefault="00830D62" w:rsidP="00830D62">
      <w:pPr>
        <w:spacing w:line="380" w:lineRule="exact"/>
        <w:ind w:left="420"/>
        <w:rPr>
          <w:sz w:val="24"/>
          <w:szCs w:val="32"/>
        </w:rPr>
      </w:pPr>
      <w:r w:rsidRPr="00830D62">
        <w:rPr>
          <w:rFonts w:hint="eastAsia"/>
          <w:sz w:val="24"/>
          <w:szCs w:val="32"/>
        </w:rPr>
        <w:t>4</w:t>
      </w:r>
      <w:r w:rsidRPr="00830D62">
        <w:rPr>
          <w:rFonts w:hint="eastAsia"/>
          <w:sz w:val="24"/>
          <w:szCs w:val="32"/>
        </w:rPr>
        <w:t>、</w:t>
      </w:r>
      <w:r w:rsidRPr="00830D62">
        <w:rPr>
          <w:sz w:val="24"/>
          <w:szCs w:val="32"/>
        </w:rPr>
        <w:t>参加</w:t>
      </w:r>
      <w:r w:rsidRPr="00830D62">
        <w:rPr>
          <w:rFonts w:hint="eastAsia"/>
          <w:sz w:val="24"/>
          <w:szCs w:val="32"/>
        </w:rPr>
        <w:t>本次招标</w:t>
      </w:r>
      <w:r w:rsidRPr="00830D62">
        <w:rPr>
          <w:sz w:val="24"/>
          <w:szCs w:val="32"/>
        </w:rPr>
        <w:t>前</w:t>
      </w:r>
      <w:r w:rsidRPr="00830D62">
        <w:rPr>
          <w:rFonts w:hint="eastAsia"/>
          <w:sz w:val="24"/>
          <w:szCs w:val="32"/>
        </w:rPr>
        <w:t>3</w:t>
      </w:r>
      <w:r w:rsidRPr="00830D62">
        <w:rPr>
          <w:sz w:val="24"/>
          <w:szCs w:val="32"/>
        </w:rPr>
        <w:t>年内，在经营活动中没有重大违法记录；</w:t>
      </w:r>
    </w:p>
    <w:p w:rsidR="00830D62" w:rsidRPr="00830D62" w:rsidRDefault="00830D62" w:rsidP="00830D62">
      <w:pPr>
        <w:spacing w:line="380" w:lineRule="exact"/>
        <w:ind w:left="420"/>
        <w:rPr>
          <w:sz w:val="24"/>
          <w:szCs w:val="32"/>
        </w:rPr>
      </w:pPr>
      <w:bookmarkStart w:id="1" w:name="OLE_LINK22"/>
      <w:bookmarkStart w:id="2" w:name="OLE_LINK23"/>
      <w:r w:rsidRPr="009C4736">
        <w:rPr>
          <w:rFonts w:hint="eastAsia"/>
          <w:sz w:val="24"/>
          <w:szCs w:val="32"/>
        </w:rPr>
        <w:t>5</w:t>
      </w:r>
      <w:r w:rsidRPr="009C4736">
        <w:rPr>
          <w:rFonts w:hint="eastAsia"/>
          <w:sz w:val="24"/>
          <w:szCs w:val="32"/>
        </w:rPr>
        <w:t>、</w:t>
      </w:r>
      <w:r w:rsidR="00C91713" w:rsidRPr="009C4736">
        <w:rPr>
          <w:rFonts w:hint="eastAsia"/>
          <w:sz w:val="24"/>
          <w:szCs w:val="32"/>
        </w:rPr>
        <w:t>具</w:t>
      </w:r>
      <w:r w:rsidR="009C308C" w:rsidRPr="009C4736">
        <w:rPr>
          <w:rFonts w:hint="eastAsia"/>
          <w:sz w:val="24"/>
          <w:szCs w:val="32"/>
        </w:rPr>
        <w:t>有医院同类项目案例</w:t>
      </w:r>
      <w:r w:rsidR="00F62022">
        <w:rPr>
          <w:rFonts w:hint="eastAsia"/>
          <w:sz w:val="24"/>
          <w:szCs w:val="32"/>
        </w:rPr>
        <w:t>（</w:t>
      </w:r>
      <w:r w:rsidR="00F62022" w:rsidRPr="009C4736">
        <w:rPr>
          <w:rFonts w:hint="eastAsia"/>
          <w:sz w:val="24"/>
          <w:szCs w:val="32"/>
        </w:rPr>
        <w:t>2015</w:t>
      </w:r>
      <w:r w:rsidR="00F62022" w:rsidRPr="009C4736">
        <w:rPr>
          <w:rFonts w:hint="eastAsia"/>
          <w:sz w:val="24"/>
          <w:szCs w:val="32"/>
        </w:rPr>
        <w:t>年</w:t>
      </w:r>
      <w:r w:rsidR="00F62022" w:rsidRPr="009C4736">
        <w:rPr>
          <w:rFonts w:hint="eastAsia"/>
          <w:sz w:val="24"/>
          <w:szCs w:val="32"/>
        </w:rPr>
        <w:t>7</w:t>
      </w:r>
      <w:r w:rsidR="00F62022" w:rsidRPr="009C4736">
        <w:rPr>
          <w:rFonts w:hint="eastAsia"/>
          <w:sz w:val="24"/>
          <w:szCs w:val="32"/>
        </w:rPr>
        <w:t>月</w:t>
      </w:r>
      <w:r w:rsidR="00F62022" w:rsidRPr="009C4736">
        <w:rPr>
          <w:rFonts w:hint="eastAsia"/>
          <w:sz w:val="24"/>
          <w:szCs w:val="32"/>
        </w:rPr>
        <w:t>1</w:t>
      </w:r>
      <w:r w:rsidR="00F62022" w:rsidRPr="009C4736">
        <w:rPr>
          <w:rFonts w:hint="eastAsia"/>
          <w:sz w:val="24"/>
          <w:szCs w:val="32"/>
        </w:rPr>
        <w:t>日以后签订的</w:t>
      </w:r>
      <w:r w:rsidR="00F62022">
        <w:rPr>
          <w:rFonts w:hint="eastAsia"/>
          <w:sz w:val="24"/>
          <w:szCs w:val="32"/>
        </w:rPr>
        <w:t>合同）</w:t>
      </w:r>
      <w:r w:rsidR="009C308C" w:rsidRPr="009C4736">
        <w:rPr>
          <w:rFonts w:hint="eastAsia"/>
          <w:sz w:val="24"/>
          <w:szCs w:val="32"/>
        </w:rPr>
        <w:t>；</w:t>
      </w:r>
    </w:p>
    <w:bookmarkEnd w:id="1"/>
    <w:bookmarkEnd w:id="2"/>
    <w:p w:rsidR="008E0559" w:rsidRDefault="00830D62" w:rsidP="00C91713">
      <w:pPr>
        <w:spacing w:line="380" w:lineRule="exact"/>
        <w:ind w:left="420"/>
        <w:rPr>
          <w:sz w:val="24"/>
          <w:szCs w:val="32"/>
        </w:rPr>
      </w:pPr>
      <w:r w:rsidRPr="00F862D5">
        <w:rPr>
          <w:rFonts w:hint="eastAsia"/>
          <w:sz w:val="24"/>
          <w:szCs w:val="32"/>
        </w:rPr>
        <w:t>6</w:t>
      </w:r>
      <w:r w:rsidRPr="00F862D5">
        <w:rPr>
          <w:rFonts w:hint="eastAsia"/>
          <w:sz w:val="24"/>
          <w:szCs w:val="32"/>
        </w:rPr>
        <w:t>、</w:t>
      </w:r>
      <w:r w:rsidR="00C91713">
        <w:rPr>
          <w:rFonts w:hint="eastAsia"/>
          <w:sz w:val="24"/>
          <w:szCs w:val="32"/>
        </w:rPr>
        <w:t>在</w:t>
      </w:r>
      <w:r w:rsidR="00F862D5" w:rsidRPr="00F862D5">
        <w:rPr>
          <w:rFonts w:hint="eastAsia"/>
          <w:sz w:val="24"/>
          <w:szCs w:val="32"/>
        </w:rPr>
        <w:t>青岛有服务机构</w:t>
      </w:r>
      <w:r w:rsidR="00C91713">
        <w:rPr>
          <w:rFonts w:hint="eastAsia"/>
          <w:sz w:val="24"/>
          <w:szCs w:val="32"/>
        </w:rPr>
        <w:t>或</w:t>
      </w:r>
      <w:r w:rsidR="00F862D5" w:rsidRPr="00F862D5">
        <w:rPr>
          <w:rFonts w:hint="eastAsia"/>
          <w:sz w:val="24"/>
          <w:szCs w:val="32"/>
        </w:rPr>
        <w:t>办事处</w:t>
      </w:r>
      <w:r w:rsidR="00C91713">
        <w:rPr>
          <w:rFonts w:hint="eastAsia"/>
          <w:sz w:val="24"/>
          <w:szCs w:val="32"/>
        </w:rPr>
        <w:t>（需提供相关证明）。</w:t>
      </w:r>
    </w:p>
    <w:p w:rsidR="00C91713" w:rsidRPr="00830D62" w:rsidRDefault="00C91713" w:rsidP="00C91713">
      <w:pPr>
        <w:spacing w:line="380" w:lineRule="exact"/>
        <w:ind w:left="420"/>
        <w:rPr>
          <w:rFonts w:ascii="宋体" w:hAnsi="宋体"/>
          <w:sz w:val="24"/>
        </w:rPr>
      </w:pPr>
    </w:p>
    <w:p w:rsidR="008E0559" w:rsidRDefault="00424D41">
      <w:pPr>
        <w:widowControl/>
        <w:numPr>
          <w:ilvl w:val="0"/>
          <w:numId w:val="3"/>
        </w:numPr>
        <w:jc w:val="left"/>
        <w:rPr>
          <w:rFonts w:ascii="宋体" w:hAnsi="宋体"/>
          <w:b/>
          <w:color w:val="000000"/>
          <w:sz w:val="24"/>
        </w:rPr>
      </w:pPr>
      <w:r>
        <w:rPr>
          <w:rFonts w:ascii="宋体" w:hAnsi="宋体" w:hint="eastAsia"/>
          <w:b/>
          <w:color w:val="000000"/>
          <w:sz w:val="24"/>
        </w:rPr>
        <w:t>招标内容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5012"/>
      </w:tblGrid>
      <w:tr w:rsidR="00830D62" w:rsidRPr="00830D62" w:rsidTr="002263A6">
        <w:tc>
          <w:tcPr>
            <w:tcW w:w="1384" w:type="dxa"/>
            <w:shd w:val="clear" w:color="auto" w:fill="BDD6EE"/>
          </w:tcPr>
          <w:p w:rsidR="00830D62" w:rsidRPr="00830D62" w:rsidRDefault="00830D62" w:rsidP="00830D62">
            <w:pPr>
              <w:spacing w:line="360" w:lineRule="auto"/>
              <w:jc w:val="center"/>
              <w:rPr>
                <w:rFonts w:ascii="Arial" w:hAnsi="Arial" w:cs="Arial"/>
                <w:b/>
                <w:bCs/>
                <w:color w:val="000000"/>
                <w:sz w:val="24"/>
                <w:szCs w:val="28"/>
              </w:rPr>
            </w:pPr>
            <w:r w:rsidRPr="00830D62">
              <w:rPr>
                <w:rFonts w:ascii="Arial" w:hAnsi="Arial" w:cs="Arial" w:hint="eastAsia"/>
                <w:b/>
                <w:bCs/>
                <w:color w:val="000000"/>
                <w:sz w:val="24"/>
                <w:szCs w:val="28"/>
              </w:rPr>
              <w:t>升级范围</w:t>
            </w:r>
          </w:p>
        </w:tc>
        <w:tc>
          <w:tcPr>
            <w:tcW w:w="2126" w:type="dxa"/>
            <w:shd w:val="clear" w:color="auto" w:fill="BDD6EE"/>
          </w:tcPr>
          <w:p w:rsidR="00830D62" w:rsidRPr="00830D62" w:rsidRDefault="00830D62" w:rsidP="00830D62">
            <w:pPr>
              <w:spacing w:line="360" w:lineRule="auto"/>
              <w:jc w:val="center"/>
              <w:rPr>
                <w:rFonts w:ascii="Arial" w:hAnsi="Arial" w:cs="Arial"/>
                <w:b/>
                <w:bCs/>
                <w:color w:val="000000"/>
                <w:sz w:val="24"/>
                <w:szCs w:val="28"/>
              </w:rPr>
            </w:pPr>
            <w:r w:rsidRPr="00830D62">
              <w:rPr>
                <w:rFonts w:ascii="Arial" w:hAnsi="Arial" w:cs="Arial" w:hint="eastAsia"/>
                <w:b/>
                <w:bCs/>
                <w:color w:val="000000"/>
                <w:sz w:val="24"/>
                <w:szCs w:val="28"/>
              </w:rPr>
              <w:t>升级内容</w:t>
            </w:r>
          </w:p>
        </w:tc>
        <w:tc>
          <w:tcPr>
            <w:tcW w:w="5012" w:type="dxa"/>
            <w:shd w:val="clear" w:color="auto" w:fill="BDD6EE"/>
          </w:tcPr>
          <w:p w:rsidR="00830D62" w:rsidRPr="00830D62" w:rsidRDefault="00830D62" w:rsidP="00830D62">
            <w:pPr>
              <w:spacing w:line="360" w:lineRule="auto"/>
              <w:jc w:val="center"/>
              <w:rPr>
                <w:rFonts w:ascii="Arial" w:hAnsi="Arial" w:cs="Arial"/>
                <w:b/>
                <w:bCs/>
                <w:color w:val="000000"/>
                <w:sz w:val="24"/>
                <w:szCs w:val="28"/>
              </w:rPr>
            </w:pPr>
            <w:r w:rsidRPr="00830D62">
              <w:rPr>
                <w:rFonts w:ascii="Arial" w:hAnsi="Arial" w:cs="Arial" w:hint="eastAsia"/>
                <w:b/>
                <w:bCs/>
                <w:color w:val="000000"/>
                <w:sz w:val="24"/>
                <w:szCs w:val="28"/>
              </w:rPr>
              <w:t>升级描述</w:t>
            </w:r>
          </w:p>
        </w:tc>
      </w:tr>
      <w:tr w:rsidR="00830D62" w:rsidRPr="00830D62" w:rsidTr="002263A6">
        <w:tc>
          <w:tcPr>
            <w:tcW w:w="1384" w:type="dxa"/>
            <w:vMerge w:val="restart"/>
            <w:vAlign w:val="center"/>
          </w:tcPr>
          <w:p w:rsidR="00830D62" w:rsidRPr="00830D62" w:rsidRDefault="00830D62" w:rsidP="00830D62">
            <w:pPr>
              <w:spacing w:line="360" w:lineRule="auto"/>
              <w:jc w:val="center"/>
              <w:rPr>
                <w:rFonts w:ascii="Arial" w:hAnsi="Arial" w:cs="Arial"/>
                <w:b/>
                <w:bCs/>
                <w:color w:val="000000"/>
                <w:sz w:val="24"/>
                <w:szCs w:val="28"/>
              </w:rPr>
            </w:pPr>
            <w:r w:rsidRPr="00830D62">
              <w:rPr>
                <w:rFonts w:ascii="Arial" w:hAnsi="Arial" w:cs="Arial" w:hint="eastAsia"/>
                <w:b/>
                <w:bCs/>
                <w:color w:val="000000"/>
                <w:sz w:val="24"/>
                <w:szCs w:val="28"/>
              </w:rPr>
              <w:t>数据库升级</w:t>
            </w:r>
          </w:p>
        </w:tc>
        <w:tc>
          <w:tcPr>
            <w:tcW w:w="2126" w:type="dxa"/>
            <w:vAlign w:val="center"/>
          </w:tcPr>
          <w:p w:rsidR="00830D62" w:rsidRPr="00830D62" w:rsidRDefault="00830D62" w:rsidP="00830D62">
            <w:pPr>
              <w:spacing w:line="360" w:lineRule="auto"/>
              <w:jc w:val="center"/>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数据库测试环境准备</w:t>
            </w:r>
          </w:p>
        </w:tc>
        <w:tc>
          <w:tcPr>
            <w:tcW w:w="5012" w:type="dxa"/>
          </w:tcPr>
          <w:p w:rsidR="00830D62" w:rsidRPr="00830D62" w:rsidRDefault="00830D62" w:rsidP="00830D62">
            <w:pPr>
              <w:spacing w:line="360" w:lineRule="auto"/>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安装</w:t>
            </w:r>
            <w:r w:rsidRPr="00830D62">
              <w:rPr>
                <w:rFonts w:asciiTheme="minorEastAsia" w:eastAsiaTheme="minorEastAsia" w:hAnsiTheme="minorEastAsia" w:cs="Arial"/>
                <w:bCs/>
                <w:color w:val="000000"/>
                <w:sz w:val="24"/>
                <w:szCs w:val="28"/>
              </w:rPr>
              <w:t>MSSQL2014</w:t>
            </w:r>
            <w:r w:rsidRPr="00830D62">
              <w:rPr>
                <w:rFonts w:asciiTheme="minorEastAsia" w:eastAsiaTheme="minorEastAsia" w:hAnsiTheme="minorEastAsia" w:cs="Arial" w:hint="eastAsia"/>
                <w:bCs/>
                <w:color w:val="000000"/>
                <w:sz w:val="24"/>
                <w:szCs w:val="28"/>
              </w:rPr>
              <w:t xml:space="preserve"> </w:t>
            </w:r>
            <w:r w:rsidRPr="00830D62">
              <w:rPr>
                <w:rFonts w:asciiTheme="minorEastAsia" w:eastAsiaTheme="minorEastAsia" w:hAnsiTheme="minorEastAsia" w:cs="Arial"/>
                <w:bCs/>
                <w:color w:val="000000"/>
                <w:sz w:val="24"/>
                <w:szCs w:val="28"/>
              </w:rPr>
              <w:t>64</w:t>
            </w:r>
            <w:r w:rsidRPr="00830D62">
              <w:rPr>
                <w:rFonts w:asciiTheme="minorEastAsia" w:eastAsiaTheme="minorEastAsia" w:hAnsiTheme="minorEastAsia" w:cs="Arial" w:hint="eastAsia"/>
                <w:bCs/>
                <w:color w:val="000000"/>
                <w:sz w:val="24"/>
                <w:szCs w:val="28"/>
              </w:rPr>
              <w:t>位的测试环境，以便进行数据库和程序迁移测试。</w:t>
            </w:r>
          </w:p>
        </w:tc>
      </w:tr>
      <w:tr w:rsidR="00830D62" w:rsidRPr="00830D62" w:rsidTr="002263A6">
        <w:tc>
          <w:tcPr>
            <w:tcW w:w="1384" w:type="dxa"/>
            <w:vMerge/>
          </w:tcPr>
          <w:p w:rsidR="00830D62" w:rsidRPr="00830D62" w:rsidRDefault="00830D62" w:rsidP="00830D62">
            <w:pPr>
              <w:spacing w:line="360" w:lineRule="auto"/>
              <w:rPr>
                <w:rFonts w:ascii="Arial" w:hAnsi="Arial" w:cs="Arial"/>
                <w:b/>
                <w:bCs/>
                <w:color w:val="000000"/>
                <w:sz w:val="24"/>
                <w:szCs w:val="28"/>
              </w:rPr>
            </w:pPr>
          </w:p>
        </w:tc>
        <w:tc>
          <w:tcPr>
            <w:tcW w:w="2126" w:type="dxa"/>
            <w:vAlign w:val="center"/>
          </w:tcPr>
          <w:p w:rsidR="00830D62" w:rsidRPr="00830D62" w:rsidRDefault="00830D62" w:rsidP="00830D62">
            <w:pPr>
              <w:spacing w:line="360" w:lineRule="auto"/>
              <w:jc w:val="center"/>
              <w:rPr>
                <w:rFonts w:asciiTheme="minorEastAsia" w:eastAsiaTheme="minorEastAsia" w:hAnsiTheme="minorEastAsia" w:cs="Arial"/>
                <w:b/>
                <w:bCs/>
                <w:color w:val="000000"/>
                <w:sz w:val="24"/>
                <w:szCs w:val="28"/>
              </w:rPr>
            </w:pPr>
            <w:r w:rsidRPr="00830D62">
              <w:rPr>
                <w:rFonts w:asciiTheme="minorEastAsia" w:eastAsiaTheme="minorEastAsia" w:hAnsiTheme="minorEastAsia" w:cs="Arial" w:hint="eastAsia"/>
                <w:bCs/>
                <w:color w:val="000000"/>
                <w:sz w:val="24"/>
                <w:szCs w:val="28"/>
              </w:rPr>
              <w:t>数据预迁移测试</w:t>
            </w:r>
          </w:p>
        </w:tc>
        <w:tc>
          <w:tcPr>
            <w:tcW w:w="5012" w:type="dxa"/>
          </w:tcPr>
          <w:p w:rsidR="00830D62" w:rsidRPr="00830D62" w:rsidRDefault="00830D62" w:rsidP="00830D62">
            <w:pPr>
              <w:spacing w:line="360" w:lineRule="auto"/>
              <w:rPr>
                <w:rFonts w:asciiTheme="minorEastAsia" w:eastAsiaTheme="minorEastAsia" w:hAnsiTheme="minorEastAsia" w:cs="Arial"/>
                <w:b/>
                <w:bCs/>
                <w:color w:val="000000"/>
                <w:sz w:val="24"/>
                <w:szCs w:val="28"/>
              </w:rPr>
            </w:pPr>
            <w:r w:rsidRPr="00830D62">
              <w:rPr>
                <w:rFonts w:asciiTheme="minorEastAsia" w:eastAsiaTheme="minorEastAsia" w:hAnsiTheme="minorEastAsia" w:cs="Arial" w:hint="eastAsia"/>
                <w:bCs/>
                <w:color w:val="000000"/>
                <w:sz w:val="24"/>
                <w:szCs w:val="28"/>
              </w:rPr>
              <w:t>对整个的迁移过程进行预测试，根据迁移过程中发现的问题，逐个进行记录和解决，确保迁移过程的步骤和时间是可控的。</w:t>
            </w:r>
          </w:p>
        </w:tc>
      </w:tr>
      <w:tr w:rsidR="00830D62" w:rsidRPr="00830D62" w:rsidTr="002263A6">
        <w:tc>
          <w:tcPr>
            <w:tcW w:w="1384" w:type="dxa"/>
            <w:vMerge/>
          </w:tcPr>
          <w:p w:rsidR="00830D62" w:rsidRPr="00830D62" w:rsidRDefault="00830D62" w:rsidP="00830D62">
            <w:pPr>
              <w:spacing w:line="360" w:lineRule="auto"/>
              <w:rPr>
                <w:rFonts w:ascii="Arial" w:hAnsi="Arial" w:cs="Arial"/>
                <w:b/>
                <w:bCs/>
                <w:color w:val="000000"/>
                <w:sz w:val="24"/>
                <w:szCs w:val="28"/>
              </w:rPr>
            </w:pPr>
          </w:p>
        </w:tc>
        <w:tc>
          <w:tcPr>
            <w:tcW w:w="2126" w:type="dxa"/>
            <w:vAlign w:val="center"/>
          </w:tcPr>
          <w:p w:rsidR="00830D62" w:rsidRPr="00830D62" w:rsidRDefault="00830D62" w:rsidP="00830D62">
            <w:pPr>
              <w:spacing w:line="360" w:lineRule="auto"/>
              <w:jc w:val="center"/>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程序测试和修改</w:t>
            </w:r>
          </w:p>
        </w:tc>
        <w:tc>
          <w:tcPr>
            <w:tcW w:w="5012" w:type="dxa"/>
          </w:tcPr>
          <w:p w:rsidR="00830D62" w:rsidRPr="00830D62" w:rsidRDefault="00830D62" w:rsidP="00830D62">
            <w:pPr>
              <w:spacing w:line="360" w:lineRule="auto"/>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针对于数据库版本的升级，对应用程序需要进行整体的流程测试；对暴露出来的兼容性问题进行程序修改，最终符合</w:t>
            </w:r>
            <w:r w:rsidRPr="00830D62">
              <w:rPr>
                <w:rFonts w:asciiTheme="minorEastAsia" w:eastAsiaTheme="minorEastAsia" w:hAnsiTheme="minorEastAsia" w:cs="Arial"/>
                <w:bCs/>
                <w:color w:val="000000"/>
                <w:sz w:val="24"/>
                <w:szCs w:val="28"/>
              </w:rPr>
              <w:t>MSSQL2014</w:t>
            </w:r>
            <w:r w:rsidRPr="00830D62">
              <w:rPr>
                <w:rFonts w:asciiTheme="minorEastAsia" w:eastAsiaTheme="minorEastAsia" w:hAnsiTheme="minorEastAsia" w:cs="Arial" w:hint="eastAsia"/>
                <w:bCs/>
                <w:color w:val="000000"/>
                <w:sz w:val="24"/>
                <w:szCs w:val="28"/>
              </w:rPr>
              <w:t>数据库环境；</w:t>
            </w:r>
          </w:p>
          <w:p w:rsidR="00830D62" w:rsidRPr="00830D62" w:rsidRDefault="00830D62" w:rsidP="00830D62">
            <w:pPr>
              <w:spacing w:line="360" w:lineRule="auto"/>
              <w:rPr>
                <w:rFonts w:asciiTheme="minorEastAsia" w:eastAsiaTheme="minorEastAsia" w:hAnsiTheme="minorEastAsia" w:cs="Arial"/>
                <w:b/>
                <w:bCs/>
                <w:color w:val="000000"/>
                <w:sz w:val="24"/>
                <w:szCs w:val="28"/>
              </w:rPr>
            </w:pPr>
            <w:r w:rsidRPr="00830D62">
              <w:rPr>
                <w:rFonts w:asciiTheme="minorEastAsia" w:eastAsiaTheme="minorEastAsia" w:hAnsiTheme="minorEastAsia" w:cs="Arial" w:hint="eastAsia"/>
                <w:bCs/>
                <w:color w:val="000000"/>
                <w:sz w:val="24"/>
                <w:szCs w:val="28"/>
              </w:rPr>
              <w:t>程序方面主要有两块内容：</w:t>
            </w:r>
            <w:r w:rsidRPr="00830D62">
              <w:rPr>
                <w:rFonts w:asciiTheme="minorEastAsia" w:eastAsiaTheme="minorEastAsia" w:hAnsiTheme="minorEastAsia" w:cs="Arial"/>
                <w:bCs/>
                <w:color w:val="000000"/>
                <w:sz w:val="24"/>
                <w:szCs w:val="28"/>
              </w:rPr>
              <w:t>HIS</w:t>
            </w:r>
            <w:r w:rsidRPr="00830D62">
              <w:rPr>
                <w:rFonts w:asciiTheme="minorEastAsia" w:eastAsiaTheme="minorEastAsia" w:hAnsiTheme="minorEastAsia" w:cs="Arial" w:hint="eastAsia"/>
                <w:bCs/>
                <w:color w:val="000000"/>
                <w:sz w:val="24"/>
                <w:szCs w:val="28"/>
              </w:rPr>
              <w:t>、其他应用的相应接口。</w:t>
            </w:r>
          </w:p>
        </w:tc>
      </w:tr>
      <w:tr w:rsidR="00830D62" w:rsidRPr="00830D62" w:rsidTr="002263A6">
        <w:tc>
          <w:tcPr>
            <w:tcW w:w="1384" w:type="dxa"/>
            <w:vMerge/>
          </w:tcPr>
          <w:p w:rsidR="00830D62" w:rsidRPr="00830D62" w:rsidRDefault="00830D62" w:rsidP="00830D62">
            <w:pPr>
              <w:spacing w:line="360" w:lineRule="auto"/>
              <w:rPr>
                <w:rFonts w:ascii="Arial" w:hAnsi="Arial" w:cs="Arial"/>
                <w:b/>
                <w:bCs/>
                <w:color w:val="000000"/>
                <w:sz w:val="24"/>
                <w:szCs w:val="28"/>
              </w:rPr>
            </w:pPr>
          </w:p>
        </w:tc>
        <w:tc>
          <w:tcPr>
            <w:tcW w:w="2126" w:type="dxa"/>
            <w:vAlign w:val="center"/>
          </w:tcPr>
          <w:p w:rsidR="00830D62" w:rsidRPr="00830D62" w:rsidRDefault="00830D62" w:rsidP="00830D62">
            <w:pPr>
              <w:spacing w:line="360" w:lineRule="auto"/>
              <w:jc w:val="center"/>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数据库正式升级</w:t>
            </w:r>
          </w:p>
        </w:tc>
        <w:tc>
          <w:tcPr>
            <w:tcW w:w="5012" w:type="dxa"/>
          </w:tcPr>
          <w:p w:rsidR="00830D62" w:rsidRPr="00830D62" w:rsidRDefault="00830D62" w:rsidP="00830D62">
            <w:pPr>
              <w:spacing w:line="360" w:lineRule="auto"/>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建立起回溯和应急机制，进行数据库的正式升级、迁移实施。</w:t>
            </w:r>
          </w:p>
        </w:tc>
      </w:tr>
      <w:tr w:rsidR="00830D62" w:rsidRPr="00830D62" w:rsidTr="002263A6">
        <w:tc>
          <w:tcPr>
            <w:tcW w:w="1384" w:type="dxa"/>
            <w:vMerge/>
          </w:tcPr>
          <w:p w:rsidR="00830D62" w:rsidRPr="00830D62" w:rsidRDefault="00830D62" w:rsidP="00830D62">
            <w:pPr>
              <w:spacing w:line="360" w:lineRule="auto"/>
              <w:rPr>
                <w:rFonts w:ascii="Arial" w:hAnsi="Arial" w:cs="Arial"/>
                <w:b/>
                <w:bCs/>
                <w:color w:val="000000"/>
                <w:sz w:val="24"/>
                <w:szCs w:val="28"/>
              </w:rPr>
            </w:pPr>
          </w:p>
        </w:tc>
        <w:tc>
          <w:tcPr>
            <w:tcW w:w="2126" w:type="dxa"/>
            <w:vAlign w:val="center"/>
          </w:tcPr>
          <w:p w:rsidR="00830D62" w:rsidRPr="00830D62" w:rsidRDefault="00830D62" w:rsidP="00830D62">
            <w:pPr>
              <w:spacing w:line="360" w:lineRule="auto"/>
              <w:jc w:val="center"/>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系统保障</w:t>
            </w:r>
          </w:p>
        </w:tc>
        <w:tc>
          <w:tcPr>
            <w:tcW w:w="5012" w:type="dxa"/>
          </w:tcPr>
          <w:p w:rsidR="00830D62" w:rsidRPr="00830D62" w:rsidRDefault="00830D62" w:rsidP="00830D62">
            <w:pPr>
              <w:spacing w:line="360" w:lineRule="auto"/>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升级完后，进行后续的持续跟踪。</w:t>
            </w:r>
          </w:p>
        </w:tc>
      </w:tr>
      <w:tr w:rsidR="00830D62" w:rsidRPr="00830D62" w:rsidTr="002263A6">
        <w:tc>
          <w:tcPr>
            <w:tcW w:w="1384" w:type="dxa"/>
          </w:tcPr>
          <w:p w:rsidR="00830D62" w:rsidRPr="00830D62" w:rsidRDefault="00830D62" w:rsidP="00830D62">
            <w:pPr>
              <w:spacing w:line="360" w:lineRule="auto"/>
              <w:jc w:val="center"/>
              <w:rPr>
                <w:rFonts w:ascii="Arial" w:hAnsi="Arial" w:cs="Arial"/>
                <w:b/>
                <w:bCs/>
                <w:color w:val="000000"/>
                <w:sz w:val="24"/>
                <w:szCs w:val="28"/>
              </w:rPr>
            </w:pPr>
            <w:r w:rsidRPr="00830D62">
              <w:rPr>
                <w:rFonts w:ascii="Arial" w:hAnsi="Arial" w:cs="Arial" w:hint="eastAsia"/>
                <w:b/>
                <w:bCs/>
                <w:color w:val="000000"/>
                <w:sz w:val="24"/>
                <w:szCs w:val="28"/>
              </w:rPr>
              <w:lastRenderedPageBreak/>
              <w:t>数据库</w:t>
            </w:r>
            <w:proofErr w:type="gramStart"/>
            <w:r w:rsidRPr="00830D62">
              <w:rPr>
                <w:rFonts w:ascii="Arial" w:hAnsi="Arial" w:cs="Arial" w:hint="eastAsia"/>
                <w:b/>
                <w:bCs/>
                <w:color w:val="000000"/>
                <w:sz w:val="24"/>
                <w:szCs w:val="28"/>
              </w:rPr>
              <w:t>优化包年</w:t>
            </w:r>
            <w:proofErr w:type="gramEnd"/>
          </w:p>
        </w:tc>
        <w:tc>
          <w:tcPr>
            <w:tcW w:w="2126" w:type="dxa"/>
            <w:vAlign w:val="center"/>
          </w:tcPr>
          <w:p w:rsidR="00830D62" w:rsidRPr="00830D62" w:rsidRDefault="00830D62" w:rsidP="00830D62">
            <w:pPr>
              <w:spacing w:line="360" w:lineRule="auto"/>
              <w:jc w:val="center"/>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数据库优化</w:t>
            </w:r>
          </w:p>
        </w:tc>
        <w:tc>
          <w:tcPr>
            <w:tcW w:w="5012" w:type="dxa"/>
          </w:tcPr>
          <w:p w:rsidR="00830D62" w:rsidRPr="00830D62" w:rsidRDefault="00830D62" w:rsidP="00830D62">
            <w:pPr>
              <w:spacing w:line="360" w:lineRule="auto"/>
              <w:rPr>
                <w:rFonts w:asciiTheme="minorEastAsia" w:eastAsiaTheme="minorEastAsia" w:hAnsiTheme="minorEastAsia" w:cs="Arial"/>
                <w:bCs/>
                <w:color w:val="000000"/>
                <w:sz w:val="24"/>
                <w:szCs w:val="28"/>
              </w:rPr>
            </w:pPr>
            <w:r w:rsidRPr="00830D62">
              <w:rPr>
                <w:rFonts w:asciiTheme="minorEastAsia" w:eastAsiaTheme="minorEastAsia" w:hAnsiTheme="minorEastAsia" w:cs="Arial" w:hint="eastAsia"/>
                <w:bCs/>
                <w:color w:val="000000"/>
                <w:sz w:val="24"/>
                <w:szCs w:val="28"/>
              </w:rPr>
              <w:t>对业务源代码进行分析和优化、修改调整数据库SQL语句;调整数据库参数和资源配置,解决业务性能缓慢的问题，提升数据库和程序执行速度，最终满足业务的性能要求,业务性能优化，及时进行调整。</w:t>
            </w:r>
          </w:p>
        </w:tc>
      </w:tr>
    </w:tbl>
    <w:p w:rsidR="00C93332" w:rsidRPr="00830D62" w:rsidRDefault="00C93332" w:rsidP="00E33E99">
      <w:pPr>
        <w:spacing w:line="380" w:lineRule="exact"/>
        <w:ind w:firstLineChars="200" w:firstLine="480"/>
        <w:rPr>
          <w:sz w:val="24"/>
          <w:szCs w:val="32"/>
        </w:rPr>
      </w:pPr>
    </w:p>
    <w:p w:rsidR="00C93332" w:rsidRPr="00E33E99" w:rsidRDefault="00C93332" w:rsidP="00E33E99">
      <w:pPr>
        <w:spacing w:line="380" w:lineRule="exact"/>
        <w:ind w:firstLineChars="200" w:firstLine="480"/>
        <w:rPr>
          <w:sz w:val="24"/>
          <w:szCs w:val="32"/>
        </w:rPr>
      </w:pPr>
    </w:p>
    <w:p w:rsidR="00266C09" w:rsidRDefault="00424D41" w:rsidP="00266C09">
      <w:pPr>
        <w:pStyle w:val="a7"/>
        <w:numPr>
          <w:ilvl w:val="0"/>
          <w:numId w:val="21"/>
        </w:numPr>
        <w:adjustRightInd w:val="0"/>
        <w:snapToGrid w:val="0"/>
        <w:spacing w:line="360" w:lineRule="auto"/>
        <w:ind w:firstLineChars="0"/>
        <w:rPr>
          <w:rFonts w:ascii="宋体" w:hAnsi="宋体"/>
          <w:b/>
          <w:color w:val="000000"/>
          <w:sz w:val="24"/>
        </w:rPr>
      </w:pPr>
      <w:r w:rsidRPr="00266C09">
        <w:rPr>
          <w:rFonts w:ascii="宋体" w:hAnsi="宋体" w:hint="eastAsia"/>
          <w:b/>
          <w:color w:val="000000"/>
          <w:sz w:val="24"/>
        </w:rPr>
        <w:t>技术要求</w:t>
      </w:r>
    </w:p>
    <w:p w:rsidR="00830D62" w:rsidRPr="00F862D5" w:rsidRDefault="00266C09" w:rsidP="00266C09">
      <w:pPr>
        <w:adjustRightInd w:val="0"/>
        <w:snapToGrid w:val="0"/>
        <w:spacing w:line="360" w:lineRule="auto"/>
        <w:rPr>
          <w:rFonts w:ascii="宋体" w:hAnsi="宋体"/>
          <w:b/>
          <w:color w:val="000000"/>
          <w:sz w:val="24"/>
        </w:rPr>
      </w:pPr>
      <w:r w:rsidRPr="00F862D5">
        <w:rPr>
          <w:rFonts w:ascii="宋体" w:hAnsi="宋体" w:hint="eastAsia"/>
          <w:b/>
          <w:color w:val="000000"/>
          <w:sz w:val="24"/>
        </w:rPr>
        <w:t>1、</w:t>
      </w:r>
      <w:r w:rsidR="00830D62" w:rsidRPr="00F862D5">
        <w:rPr>
          <w:rFonts w:asciiTheme="minorEastAsia" w:eastAsiaTheme="minorEastAsia" w:hAnsiTheme="minorEastAsia" w:hint="eastAsia"/>
          <w:sz w:val="24"/>
        </w:rPr>
        <w:t>数据库性能优化</w:t>
      </w:r>
    </w:p>
    <w:p w:rsidR="00830D62" w:rsidRPr="00133351" w:rsidRDefault="00830D62" w:rsidP="00830D62">
      <w:pPr>
        <w:tabs>
          <w:tab w:val="left" w:pos="312"/>
        </w:tabs>
        <w:rPr>
          <w:rFonts w:asciiTheme="minorEastAsia" w:eastAsiaTheme="minorEastAsia" w:hAnsiTheme="minorEastAsia"/>
        </w:rPr>
      </w:pP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4"/>
        <w:gridCol w:w="2454"/>
        <w:gridCol w:w="5484"/>
      </w:tblGrid>
      <w:tr w:rsidR="00830D62" w:rsidRPr="00F862D5" w:rsidTr="00F862D5">
        <w:trPr>
          <w:trHeight w:val="374"/>
        </w:trPr>
        <w:tc>
          <w:tcPr>
            <w:tcW w:w="724" w:type="dxa"/>
            <w:shd w:val="clear" w:color="auto" w:fill="auto"/>
            <w:vAlign w:val="center"/>
          </w:tcPr>
          <w:p w:rsidR="00830D62" w:rsidRPr="00F862D5" w:rsidRDefault="00266C09" w:rsidP="002263A6">
            <w:pPr>
              <w:widowControl/>
              <w:jc w:val="center"/>
              <w:textAlignment w:val="center"/>
              <w:rPr>
                <w:rFonts w:asciiTheme="minorEastAsia" w:eastAsiaTheme="minorEastAsia" w:hAnsiTheme="minorEastAsia" w:cs="仿宋"/>
                <w:kern w:val="0"/>
                <w:sz w:val="24"/>
              </w:rPr>
            </w:pPr>
            <w:bookmarkStart w:id="3" w:name="OLE_LINK1"/>
            <w:r w:rsidRPr="00F862D5">
              <w:rPr>
                <w:rFonts w:asciiTheme="minorEastAsia" w:eastAsiaTheme="minorEastAsia" w:hAnsiTheme="minorEastAsia" w:cs="仿宋" w:hint="eastAsia"/>
                <w:kern w:val="0"/>
                <w:sz w:val="24"/>
              </w:rPr>
              <w:t>序号</w:t>
            </w:r>
          </w:p>
        </w:tc>
        <w:tc>
          <w:tcPr>
            <w:tcW w:w="2454" w:type="dxa"/>
            <w:shd w:val="clear" w:color="auto" w:fill="auto"/>
            <w:vAlign w:val="center"/>
          </w:tcPr>
          <w:p w:rsidR="00830D62" w:rsidRPr="00F862D5" w:rsidRDefault="00830D62" w:rsidP="002263A6">
            <w:pPr>
              <w:widowControl/>
              <w:jc w:val="center"/>
              <w:textAlignment w:val="center"/>
              <w:rPr>
                <w:rFonts w:asciiTheme="minorEastAsia" w:eastAsiaTheme="minorEastAsia" w:hAnsiTheme="minorEastAsia" w:cs="仿宋"/>
                <w:sz w:val="24"/>
              </w:rPr>
            </w:pPr>
            <w:r w:rsidRPr="00F862D5">
              <w:rPr>
                <w:rFonts w:asciiTheme="minorEastAsia" w:eastAsiaTheme="minorEastAsia" w:hAnsiTheme="minorEastAsia" w:cs="仿宋" w:hint="eastAsia"/>
                <w:sz w:val="24"/>
              </w:rPr>
              <w:t>主要内容</w:t>
            </w:r>
          </w:p>
        </w:tc>
        <w:tc>
          <w:tcPr>
            <w:tcW w:w="5484" w:type="dxa"/>
            <w:shd w:val="clear" w:color="auto" w:fill="auto"/>
            <w:vAlign w:val="center"/>
          </w:tcPr>
          <w:p w:rsidR="00830D62" w:rsidRPr="00F862D5" w:rsidRDefault="00830D62" w:rsidP="002263A6">
            <w:pPr>
              <w:widowControl/>
              <w:jc w:val="center"/>
              <w:textAlignment w:val="center"/>
              <w:rPr>
                <w:rFonts w:asciiTheme="minorEastAsia" w:eastAsiaTheme="minorEastAsia" w:hAnsiTheme="minorEastAsia" w:cs="仿宋"/>
                <w:sz w:val="24"/>
              </w:rPr>
            </w:pPr>
            <w:r w:rsidRPr="00F862D5">
              <w:rPr>
                <w:rFonts w:asciiTheme="minorEastAsia" w:eastAsiaTheme="minorEastAsia" w:hAnsiTheme="minorEastAsia" w:cs="仿宋" w:hint="eastAsia"/>
                <w:sz w:val="24"/>
              </w:rPr>
              <w:t>描述</w:t>
            </w:r>
          </w:p>
        </w:tc>
      </w:tr>
      <w:tr w:rsidR="00830D62" w:rsidRPr="00F862D5" w:rsidTr="00F862D5">
        <w:trPr>
          <w:trHeight w:val="374"/>
        </w:trPr>
        <w:tc>
          <w:tcPr>
            <w:tcW w:w="724" w:type="dxa"/>
            <w:shd w:val="clear" w:color="auto" w:fill="auto"/>
            <w:vAlign w:val="center"/>
          </w:tcPr>
          <w:p w:rsidR="00830D62" w:rsidRPr="00F862D5" w:rsidRDefault="00830D62" w:rsidP="002263A6">
            <w:pPr>
              <w:widowControl/>
              <w:jc w:val="center"/>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kern w:val="0"/>
                <w:sz w:val="24"/>
              </w:rPr>
              <w:t>1</w:t>
            </w:r>
          </w:p>
        </w:tc>
        <w:tc>
          <w:tcPr>
            <w:tcW w:w="245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sz w:val="24"/>
              </w:rPr>
            </w:pPr>
            <w:r w:rsidRPr="00F862D5">
              <w:rPr>
                <w:rFonts w:asciiTheme="minorEastAsia" w:eastAsiaTheme="minorEastAsia" w:hAnsiTheme="minorEastAsia" w:cs="仿宋" w:hint="eastAsia"/>
                <w:kern w:val="0"/>
                <w:sz w:val="24"/>
              </w:rPr>
              <w:t>性能优化基线的建立</w:t>
            </w:r>
          </w:p>
        </w:tc>
        <w:tc>
          <w:tcPr>
            <w:tcW w:w="548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kern w:val="0"/>
                <w:sz w:val="24"/>
              </w:rPr>
              <w:t>针对各个业务系统运行情况，建立性能优化基线，记录业务性能的基本情况，设立数据库和业务的优化目标。</w:t>
            </w:r>
          </w:p>
          <w:p w:rsidR="00830D62" w:rsidRPr="00F862D5" w:rsidRDefault="00830D62" w:rsidP="002263A6">
            <w:pPr>
              <w:widowControl/>
              <w:jc w:val="left"/>
              <w:textAlignment w:val="center"/>
              <w:rPr>
                <w:rFonts w:asciiTheme="minorEastAsia" w:eastAsiaTheme="minorEastAsia" w:hAnsiTheme="minorEastAsia" w:cs="仿宋"/>
                <w:kern w:val="0"/>
                <w:sz w:val="24"/>
              </w:rPr>
            </w:pPr>
            <w:r w:rsidRPr="00F862D5">
              <w:rPr>
                <w:rFonts w:asciiTheme="minorEastAsia" w:eastAsiaTheme="minorEastAsia" w:hAnsiTheme="minorEastAsia" w:cs="宋体" w:hint="eastAsia"/>
                <w:sz w:val="24"/>
              </w:rPr>
              <w:t>针对数据库性能下降的问题，</w:t>
            </w:r>
            <w:r w:rsidRPr="00F862D5">
              <w:rPr>
                <w:rFonts w:asciiTheme="minorEastAsia" w:eastAsiaTheme="minorEastAsia" w:hAnsiTheme="minorEastAsia" w:cs="仿宋" w:hint="eastAsia"/>
                <w:sz w:val="24"/>
              </w:rPr>
              <w:t>通过观察和记录系统系统集成的各个方面：服务器、存储、业务、表结构设计、业务模块、SQL语句等等，深入分析业务需求,发现性能瓶颈。</w:t>
            </w:r>
          </w:p>
        </w:tc>
      </w:tr>
      <w:tr w:rsidR="00830D62" w:rsidRPr="00F862D5" w:rsidTr="00F862D5">
        <w:trPr>
          <w:trHeight w:val="374"/>
        </w:trPr>
        <w:tc>
          <w:tcPr>
            <w:tcW w:w="724" w:type="dxa"/>
            <w:shd w:val="clear" w:color="auto" w:fill="auto"/>
            <w:vAlign w:val="center"/>
          </w:tcPr>
          <w:p w:rsidR="00830D62" w:rsidRPr="00F862D5" w:rsidRDefault="00830D62" w:rsidP="002263A6">
            <w:pPr>
              <w:widowControl/>
              <w:jc w:val="center"/>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kern w:val="0"/>
                <w:sz w:val="24"/>
              </w:rPr>
              <w:t>2</w:t>
            </w:r>
          </w:p>
        </w:tc>
        <w:tc>
          <w:tcPr>
            <w:tcW w:w="245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kern w:val="0"/>
                <w:sz w:val="24"/>
              </w:rPr>
              <w:t>基于业务分析的优化</w:t>
            </w:r>
          </w:p>
        </w:tc>
        <w:tc>
          <w:tcPr>
            <w:tcW w:w="548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sz w:val="24"/>
              </w:rPr>
              <w:t>通过业务程序代码分析，结合业务逻辑对业务程序进行优化，指导并优化软件技术人员对代码进行优化处理。</w:t>
            </w:r>
          </w:p>
        </w:tc>
      </w:tr>
      <w:tr w:rsidR="00830D62" w:rsidRPr="00F862D5" w:rsidTr="00F862D5">
        <w:trPr>
          <w:trHeight w:val="374"/>
        </w:trPr>
        <w:tc>
          <w:tcPr>
            <w:tcW w:w="724" w:type="dxa"/>
            <w:shd w:val="clear" w:color="auto" w:fill="auto"/>
            <w:vAlign w:val="center"/>
          </w:tcPr>
          <w:p w:rsidR="00830D62" w:rsidRPr="00F862D5" w:rsidRDefault="00830D62" w:rsidP="002263A6">
            <w:pPr>
              <w:widowControl/>
              <w:jc w:val="center"/>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kern w:val="0"/>
                <w:sz w:val="24"/>
              </w:rPr>
              <w:t>3</w:t>
            </w:r>
          </w:p>
        </w:tc>
        <w:tc>
          <w:tcPr>
            <w:tcW w:w="245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sz w:val="24"/>
              </w:rPr>
            </w:pPr>
            <w:r w:rsidRPr="00F862D5">
              <w:rPr>
                <w:rFonts w:asciiTheme="minorEastAsia" w:eastAsiaTheme="minorEastAsia" w:hAnsiTheme="minorEastAsia" w:cs="仿宋" w:hint="eastAsia"/>
                <w:kern w:val="0"/>
                <w:sz w:val="24"/>
              </w:rPr>
              <w:t>表和索引管理和优化</w:t>
            </w:r>
          </w:p>
        </w:tc>
        <w:tc>
          <w:tcPr>
            <w:tcW w:w="548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sz w:val="24"/>
              </w:rPr>
              <w:t>分析业务系统的表结构，对数据库表结构进行重构和整理；根据业务的实际使用情况，对表和索引进行整理，确保业务系统能够合理利用索引。</w:t>
            </w:r>
          </w:p>
        </w:tc>
      </w:tr>
      <w:tr w:rsidR="00830D62" w:rsidRPr="00F862D5" w:rsidTr="00F862D5">
        <w:trPr>
          <w:trHeight w:val="374"/>
        </w:trPr>
        <w:tc>
          <w:tcPr>
            <w:tcW w:w="724" w:type="dxa"/>
            <w:shd w:val="clear" w:color="auto" w:fill="auto"/>
            <w:vAlign w:val="center"/>
          </w:tcPr>
          <w:p w:rsidR="00830D62" w:rsidRPr="00F862D5" w:rsidRDefault="00830D62" w:rsidP="002263A6">
            <w:pPr>
              <w:widowControl/>
              <w:jc w:val="center"/>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kern w:val="0"/>
                <w:sz w:val="24"/>
              </w:rPr>
              <w:t>4</w:t>
            </w:r>
          </w:p>
        </w:tc>
        <w:tc>
          <w:tcPr>
            <w:tcW w:w="245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sz w:val="24"/>
              </w:rPr>
            </w:pPr>
            <w:r w:rsidRPr="00F862D5">
              <w:rPr>
                <w:rFonts w:asciiTheme="minorEastAsia" w:eastAsiaTheme="minorEastAsia" w:hAnsiTheme="minorEastAsia" w:cs="仿宋" w:hint="eastAsia"/>
                <w:kern w:val="0"/>
                <w:sz w:val="24"/>
              </w:rPr>
              <w:t>调整数据库和业务存储</w:t>
            </w:r>
          </w:p>
        </w:tc>
        <w:tc>
          <w:tcPr>
            <w:tcW w:w="5484" w:type="dxa"/>
            <w:shd w:val="clear" w:color="auto" w:fill="auto"/>
            <w:vAlign w:val="center"/>
          </w:tcPr>
          <w:p w:rsidR="00830D62" w:rsidRPr="00F862D5" w:rsidRDefault="00830D62" w:rsidP="002263A6">
            <w:pPr>
              <w:spacing w:line="360" w:lineRule="auto"/>
              <w:rPr>
                <w:rFonts w:asciiTheme="minorEastAsia" w:eastAsiaTheme="minorEastAsia" w:hAnsiTheme="minorEastAsia" w:cs="仿宋"/>
                <w:kern w:val="0"/>
                <w:sz w:val="24"/>
              </w:rPr>
            </w:pPr>
            <w:r w:rsidRPr="00F862D5">
              <w:rPr>
                <w:rFonts w:asciiTheme="minorEastAsia" w:eastAsiaTheme="minorEastAsia" w:hAnsiTheme="minorEastAsia" w:cs="仿宋" w:hint="eastAsia"/>
                <w:sz w:val="24"/>
              </w:rPr>
              <w:t>根据业务的访问情况，调整数据库和业务的存储的设计；规避业务访问热点，平衡数据分布，必要时调整数据库表的存储设计方案。</w:t>
            </w:r>
          </w:p>
        </w:tc>
      </w:tr>
      <w:tr w:rsidR="00830D62" w:rsidRPr="00F862D5" w:rsidTr="00F862D5">
        <w:trPr>
          <w:trHeight w:val="374"/>
        </w:trPr>
        <w:tc>
          <w:tcPr>
            <w:tcW w:w="724" w:type="dxa"/>
            <w:shd w:val="clear" w:color="auto" w:fill="auto"/>
            <w:vAlign w:val="center"/>
          </w:tcPr>
          <w:p w:rsidR="00830D62" w:rsidRPr="00F862D5" w:rsidRDefault="00830D62" w:rsidP="002263A6">
            <w:pPr>
              <w:widowControl/>
              <w:jc w:val="center"/>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kern w:val="0"/>
                <w:sz w:val="24"/>
              </w:rPr>
              <w:t>5</w:t>
            </w:r>
          </w:p>
        </w:tc>
        <w:tc>
          <w:tcPr>
            <w:tcW w:w="245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sz w:val="24"/>
              </w:rPr>
            </w:pPr>
            <w:r w:rsidRPr="00F862D5">
              <w:rPr>
                <w:rFonts w:asciiTheme="minorEastAsia" w:eastAsiaTheme="minorEastAsia" w:hAnsiTheme="minorEastAsia" w:cs="仿宋" w:hint="eastAsia"/>
                <w:kern w:val="0"/>
                <w:sz w:val="24"/>
              </w:rPr>
              <w:t>优化数据库参数</w:t>
            </w:r>
          </w:p>
        </w:tc>
        <w:tc>
          <w:tcPr>
            <w:tcW w:w="548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sz w:val="24"/>
              </w:rPr>
              <w:t>整体的业务优化过程，结合主机性能、内存使用性能、网络传输性能、SQL语句执行性能、数据结构设计、操作系统、数据库参数等各个方面，对数据库的参数进行深层次的调整，以符合业务运行。</w:t>
            </w:r>
          </w:p>
        </w:tc>
      </w:tr>
      <w:tr w:rsidR="00830D62" w:rsidRPr="00F862D5" w:rsidTr="00F862D5">
        <w:trPr>
          <w:trHeight w:val="374"/>
        </w:trPr>
        <w:tc>
          <w:tcPr>
            <w:tcW w:w="724" w:type="dxa"/>
            <w:shd w:val="clear" w:color="auto" w:fill="auto"/>
            <w:vAlign w:val="center"/>
          </w:tcPr>
          <w:p w:rsidR="00830D62" w:rsidRPr="00F862D5" w:rsidRDefault="00830D62" w:rsidP="002263A6">
            <w:pPr>
              <w:widowControl/>
              <w:jc w:val="center"/>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kern w:val="0"/>
                <w:sz w:val="24"/>
              </w:rPr>
              <w:t>6</w:t>
            </w:r>
          </w:p>
        </w:tc>
        <w:tc>
          <w:tcPr>
            <w:tcW w:w="245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sz w:val="24"/>
              </w:rPr>
            </w:pPr>
            <w:r w:rsidRPr="00F862D5">
              <w:rPr>
                <w:rFonts w:asciiTheme="minorEastAsia" w:eastAsiaTheme="minorEastAsia" w:hAnsiTheme="minorEastAsia" w:cs="仿宋" w:hint="eastAsia"/>
                <w:kern w:val="0"/>
                <w:sz w:val="24"/>
              </w:rPr>
              <w:t>业务优化的建议和实施</w:t>
            </w:r>
          </w:p>
        </w:tc>
        <w:tc>
          <w:tcPr>
            <w:tcW w:w="5484" w:type="dxa"/>
            <w:shd w:val="clear" w:color="auto" w:fill="auto"/>
            <w:vAlign w:val="center"/>
          </w:tcPr>
          <w:p w:rsidR="00830D62" w:rsidRPr="00F862D5" w:rsidRDefault="00830D62" w:rsidP="002263A6">
            <w:pPr>
              <w:widowControl/>
              <w:jc w:val="left"/>
              <w:textAlignment w:val="center"/>
              <w:rPr>
                <w:rFonts w:asciiTheme="minorEastAsia" w:eastAsiaTheme="minorEastAsia" w:hAnsiTheme="minorEastAsia" w:cs="仿宋"/>
                <w:kern w:val="0"/>
                <w:sz w:val="24"/>
              </w:rPr>
            </w:pPr>
            <w:r w:rsidRPr="00F862D5">
              <w:rPr>
                <w:rFonts w:asciiTheme="minorEastAsia" w:eastAsiaTheme="minorEastAsia" w:hAnsiTheme="minorEastAsia" w:cs="仿宋" w:hint="eastAsia"/>
                <w:sz w:val="24"/>
              </w:rPr>
              <w:t>对业务源代码进行分析和优化、修改调整数据库SQL语句;调整数据库参数和资源配置,解决业务性能缓慢的问题，提升数据库和程序执行速度，最终满足业务的性能要求,业务性能优化，及时进行调整。</w:t>
            </w:r>
          </w:p>
        </w:tc>
      </w:tr>
      <w:bookmarkEnd w:id="3"/>
    </w:tbl>
    <w:p w:rsidR="00830D62" w:rsidRPr="00F862D5" w:rsidRDefault="00830D62" w:rsidP="00830D62">
      <w:pPr>
        <w:rPr>
          <w:rFonts w:asciiTheme="minorEastAsia" w:eastAsiaTheme="minorEastAsia" w:hAnsiTheme="minorEastAsia"/>
          <w:sz w:val="24"/>
        </w:rPr>
      </w:pPr>
    </w:p>
    <w:p w:rsidR="00830D62" w:rsidRPr="00F862D5" w:rsidRDefault="00266C09" w:rsidP="00266C09">
      <w:pPr>
        <w:tabs>
          <w:tab w:val="left" w:pos="312"/>
        </w:tabs>
        <w:rPr>
          <w:rFonts w:asciiTheme="minorEastAsia" w:eastAsiaTheme="minorEastAsia" w:hAnsiTheme="minorEastAsia"/>
          <w:sz w:val="24"/>
        </w:rPr>
      </w:pPr>
      <w:r w:rsidRPr="00F862D5">
        <w:rPr>
          <w:rFonts w:asciiTheme="minorEastAsia" w:eastAsiaTheme="minorEastAsia" w:hAnsiTheme="minorEastAsia" w:hint="eastAsia"/>
          <w:sz w:val="24"/>
        </w:rPr>
        <w:t>2、</w:t>
      </w:r>
      <w:r w:rsidR="00830D62" w:rsidRPr="00F862D5">
        <w:rPr>
          <w:rFonts w:asciiTheme="minorEastAsia" w:eastAsiaTheme="minorEastAsia" w:hAnsiTheme="minorEastAsia" w:hint="eastAsia"/>
          <w:sz w:val="24"/>
        </w:rPr>
        <w:t>数据库安装、升级与集成</w:t>
      </w:r>
    </w:p>
    <w:p w:rsidR="00830D62" w:rsidRPr="00F862D5" w:rsidRDefault="00266C09" w:rsidP="00C91713">
      <w:pPr>
        <w:spacing w:line="360" w:lineRule="auto"/>
        <w:ind w:firstLineChars="150" w:firstLine="360"/>
        <w:rPr>
          <w:rFonts w:asciiTheme="minorEastAsia" w:eastAsiaTheme="minorEastAsia" w:hAnsiTheme="minorEastAsia" w:cs="仿宋"/>
          <w:sz w:val="24"/>
        </w:rPr>
      </w:pPr>
      <w:bookmarkStart w:id="4" w:name="OLE_LINK24"/>
      <w:bookmarkStart w:id="5" w:name="OLE_LINK25"/>
      <w:bookmarkStart w:id="6" w:name="OLE_LINK26"/>
      <w:bookmarkStart w:id="7" w:name="OLE_LINK27"/>
      <w:bookmarkStart w:id="8" w:name="OLE_LINK28"/>
      <w:bookmarkStart w:id="9" w:name="OLE_LINK29"/>
      <w:bookmarkStart w:id="10" w:name="OLE_LINK18"/>
      <w:bookmarkStart w:id="11" w:name="OLE_LINK19"/>
      <w:bookmarkStart w:id="12" w:name="OLE_LINK20"/>
      <w:bookmarkStart w:id="13" w:name="OLE_LINK21"/>
      <w:r w:rsidRPr="00F862D5">
        <w:rPr>
          <w:rFonts w:asciiTheme="minorEastAsia" w:eastAsiaTheme="minorEastAsia" w:hAnsiTheme="minorEastAsia" w:cs="宋体" w:hint="eastAsia"/>
          <w:sz w:val="24"/>
        </w:rPr>
        <w:lastRenderedPageBreak/>
        <w:t>（1）</w:t>
      </w:r>
      <w:r w:rsidR="00830D62" w:rsidRPr="00F862D5">
        <w:rPr>
          <w:rFonts w:asciiTheme="minorEastAsia" w:eastAsiaTheme="minorEastAsia" w:hAnsiTheme="minorEastAsia" w:cs="宋体" w:hint="eastAsia"/>
          <w:sz w:val="24"/>
        </w:rPr>
        <w:t>提供</w:t>
      </w:r>
      <w:r w:rsidR="00830D62" w:rsidRPr="00F862D5">
        <w:rPr>
          <w:rFonts w:asciiTheme="minorEastAsia" w:eastAsiaTheme="minorEastAsia" w:hAnsiTheme="minorEastAsia"/>
          <w:sz w:val="24"/>
        </w:rPr>
        <w:t>7*24</w:t>
      </w:r>
      <w:r w:rsidR="00830D62" w:rsidRPr="00F862D5">
        <w:rPr>
          <w:rFonts w:asciiTheme="minorEastAsia" w:eastAsiaTheme="minorEastAsia" w:hAnsiTheme="minorEastAsia" w:cs="宋体" w:hint="eastAsia"/>
          <w:sz w:val="24"/>
        </w:rPr>
        <w:t>小时的性能优化服务；</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宋体" w:hint="eastAsia"/>
          <w:sz w:val="24"/>
        </w:rPr>
        <w:t>（</w:t>
      </w:r>
      <w:r w:rsidR="00F862D5" w:rsidRPr="00F862D5">
        <w:rPr>
          <w:rFonts w:asciiTheme="minorEastAsia" w:eastAsiaTheme="minorEastAsia" w:hAnsiTheme="minorEastAsia" w:cs="宋体" w:hint="eastAsia"/>
          <w:sz w:val="24"/>
        </w:rPr>
        <w:t>2）</w:t>
      </w:r>
      <w:r w:rsidR="00830D62" w:rsidRPr="00F862D5">
        <w:rPr>
          <w:rFonts w:asciiTheme="minorEastAsia" w:eastAsiaTheme="minorEastAsia" w:hAnsiTheme="minorEastAsia" w:cs="宋体" w:hint="eastAsia"/>
          <w:sz w:val="24"/>
        </w:rPr>
        <w:t>将操作系统从WIN2003升级到WIN2012版本以上；将数据库从SQLServer2005升级至SQLServer2014及以上版本；并保证业务系统能够正</w:t>
      </w:r>
      <w:r w:rsidR="00C91713">
        <w:rPr>
          <w:rFonts w:asciiTheme="minorEastAsia" w:eastAsiaTheme="minorEastAsia" w:hAnsiTheme="minorEastAsia" w:cs="仿宋" w:hint="eastAsia"/>
          <w:sz w:val="24"/>
        </w:rPr>
        <w:t>常运行；</w:t>
      </w:r>
    </w:p>
    <w:p w:rsidR="00C91713"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仿宋" w:hint="eastAsia"/>
          <w:sz w:val="24"/>
        </w:rPr>
        <w:t>（</w:t>
      </w:r>
      <w:r w:rsidR="00C91713">
        <w:rPr>
          <w:rFonts w:asciiTheme="minorEastAsia" w:eastAsiaTheme="minorEastAsia" w:hAnsiTheme="minorEastAsia" w:cs="仿宋" w:hint="eastAsia"/>
          <w:sz w:val="24"/>
        </w:rPr>
        <w:t>3</w:t>
      </w:r>
      <w:r w:rsidRPr="00F862D5">
        <w:rPr>
          <w:rFonts w:asciiTheme="minorEastAsia" w:eastAsiaTheme="minorEastAsia" w:hAnsiTheme="minorEastAsia" w:cs="仿宋" w:hint="eastAsia"/>
          <w:sz w:val="24"/>
        </w:rPr>
        <w:t>）</w:t>
      </w:r>
      <w:r w:rsidR="00830D62" w:rsidRPr="00F862D5">
        <w:rPr>
          <w:rFonts w:asciiTheme="minorEastAsia" w:eastAsiaTheme="minorEastAsia" w:hAnsiTheme="minorEastAsia" w:cs="仿宋" w:hint="eastAsia"/>
          <w:sz w:val="24"/>
        </w:rPr>
        <w:t>将业务数据库的兼容级别等级从80提升到100以</w:t>
      </w:r>
      <w:r w:rsidR="00C91713">
        <w:rPr>
          <w:rFonts w:asciiTheme="minorEastAsia" w:eastAsiaTheme="minorEastAsia" w:hAnsiTheme="minorEastAsia" w:cs="仿宋" w:hint="eastAsia"/>
          <w:sz w:val="24"/>
        </w:rPr>
        <w:t>上，并保证业务系统能够正常运行；</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仿宋" w:hint="eastAsia"/>
          <w:sz w:val="24"/>
        </w:rPr>
        <w:t>（</w:t>
      </w:r>
      <w:r w:rsidR="00C91713">
        <w:rPr>
          <w:rFonts w:asciiTheme="minorEastAsia" w:eastAsiaTheme="minorEastAsia" w:hAnsiTheme="minorEastAsia" w:cs="仿宋" w:hint="eastAsia"/>
          <w:sz w:val="24"/>
        </w:rPr>
        <w:t>4</w:t>
      </w:r>
      <w:r w:rsidRPr="00F862D5">
        <w:rPr>
          <w:rFonts w:asciiTheme="minorEastAsia" w:eastAsiaTheme="minorEastAsia" w:hAnsiTheme="minorEastAsia" w:cs="仿宋" w:hint="eastAsia"/>
          <w:sz w:val="24"/>
        </w:rPr>
        <w:t>）</w:t>
      </w:r>
      <w:r w:rsidR="00830D62" w:rsidRPr="00F862D5">
        <w:rPr>
          <w:rFonts w:asciiTheme="minorEastAsia" w:eastAsiaTheme="minorEastAsia" w:hAnsiTheme="minorEastAsia" w:cs="仿宋" w:hint="eastAsia"/>
          <w:sz w:val="24"/>
        </w:rPr>
        <w:t>涉及到的业务程序修改费用由中标公司承担；</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仿宋" w:hint="eastAsia"/>
          <w:sz w:val="24"/>
        </w:rPr>
        <w:t>（</w:t>
      </w:r>
      <w:r w:rsidR="00C91713">
        <w:rPr>
          <w:rFonts w:asciiTheme="minorEastAsia" w:eastAsiaTheme="minorEastAsia" w:hAnsiTheme="minorEastAsia" w:cs="仿宋" w:hint="eastAsia"/>
          <w:sz w:val="24"/>
        </w:rPr>
        <w:t>5</w:t>
      </w:r>
      <w:r w:rsidRPr="00F862D5">
        <w:rPr>
          <w:rFonts w:asciiTheme="minorEastAsia" w:eastAsiaTheme="minorEastAsia" w:hAnsiTheme="minorEastAsia" w:cs="仿宋" w:hint="eastAsia"/>
          <w:sz w:val="24"/>
        </w:rPr>
        <w:t>）</w:t>
      </w:r>
      <w:r w:rsidR="00830D62" w:rsidRPr="00F862D5">
        <w:rPr>
          <w:rFonts w:asciiTheme="minorEastAsia" w:eastAsiaTheme="minorEastAsia" w:hAnsiTheme="minorEastAsia" w:cs="仿宋" w:hint="eastAsia"/>
          <w:sz w:val="24"/>
        </w:rPr>
        <w:t>升级数据库后，将业务系统从SQL2005升级到SQL2014上，实现HIS、EMR业务软件的切换，将业务切换时间控制在10分钟以内；</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仿宋" w:hint="eastAsia"/>
          <w:sz w:val="24"/>
        </w:rPr>
        <w:t>（</w:t>
      </w:r>
      <w:r w:rsidR="00C91713">
        <w:rPr>
          <w:rFonts w:asciiTheme="minorEastAsia" w:eastAsiaTheme="minorEastAsia" w:hAnsiTheme="minorEastAsia" w:cs="仿宋" w:hint="eastAsia"/>
          <w:sz w:val="24"/>
        </w:rPr>
        <w:t>6</w:t>
      </w:r>
      <w:r w:rsidRPr="00F862D5">
        <w:rPr>
          <w:rFonts w:asciiTheme="minorEastAsia" w:eastAsiaTheme="minorEastAsia" w:hAnsiTheme="minorEastAsia" w:cs="仿宋" w:hint="eastAsia"/>
          <w:sz w:val="24"/>
        </w:rPr>
        <w:t>）</w:t>
      </w:r>
      <w:r w:rsidR="00830D62" w:rsidRPr="00F862D5">
        <w:rPr>
          <w:rFonts w:asciiTheme="minorEastAsia" w:eastAsiaTheme="minorEastAsia" w:hAnsiTheme="minorEastAsia" w:cs="仿宋" w:hint="eastAsia"/>
          <w:sz w:val="24"/>
        </w:rPr>
        <w:t>基于现有的HIS系统进行优化，提高系统运行,解决HIS业务系统的性能问题；</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宋体" w:hint="eastAsia"/>
          <w:sz w:val="24"/>
        </w:rPr>
        <w:t>（</w:t>
      </w:r>
      <w:r w:rsidR="00C91713">
        <w:rPr>
          <w:rFonts w:asciiTheme="minorEastAsia" w:eastAsiaTheme="minorEastAsia" w:hAnsiTheme="minorEastAsia" w:cs="宋体" w:hint="eastAsia"/>
          <w:sz w:val="24"/>
        </w:rPr>
        <w:t>7</w:t>
      </w:r>
      <w:r w:rsidRPr="00F862D5">
        <w:rPr>
          <w:rFonts w:asciiTheme="minorEastAsia" w:eastAsiaTheme="minorEastAsia" w:hAnsiTheme="minorEastAsia" w:cs="宋体" w:hint="eastAsia"/>
          <w:sz w:val="24"/>
        </w:rPr>
        <w:t>）</w:t>
      </w:r>
      <w:r w:rsidR="00830D62" w:rsidRPr="00F862D5">
        <w:rPr>
          <w:rFonts w:asciiTheme="minorEastAsia" w:eastAsiaTheme="minorEastAsia" w:hAnsiTheme="minorEastAsia" w:cs="宋体" w:hint="eastAsia"/>
          <w:sz w:val="24"/>
        </w:rPr>
        <w:t>技术服务执行过程中应保证所有操作的可靠性与安全性；</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宋体" w:hint="eastAsia"/>
          <w:sz w:val="24"/>
        </w:rPr>
        <w:t>（</w:t>
      </w:r>
      <w:r w:rsidR="00C91713">
        <w:rPr>
          <w:rFonts w:asciiTheme="minorEastAsia" w:eastAsiaTheme="minorEastAsia" w:hAnsiTheme="minorEastAsia" w:cs="宋体" w:hint="eastAsia"/>
          <w:sz w:val="24"/>
        </w:rPr>
        <w:t>8</w:t>
      </w:r>
      <w:r w:rsidRPr="00F862D5">
        <w:rPr>
          <w:rFonts w:asciiTheme="minorEastAsia" w:eastAsiaTheme="minorEastAsia" w:hAnsiTheme="minorEastAsia" w:cs="宋体" w:hint="eastAsia"/>
          <w:sz w:val="24"/>
        </w:rPr>
        <w:t>）</w:t>
      </w:r>
      <w:r w:rsidR="00830D62" w:rsidRPr="00F862D5">
        <w:rPr>
          <w:rFonts w:asciiTheme="minorEastAsia" w:eastAsiaTheme="minorEastAsia" w:hAnsiTheme="minorEastAsia" w:cs="宋体" w:hint="eastAsia"/>
          <w:sz w:val="24"/>
        </w:rPr>
        <w:t>优化过程中需要对表结构进行分析和深入了解，由中标公司负责与软件供应商进行协调和沟通；</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仿宋" w:hint="eastAsia"/>
          <w:sz w:val="24"/>
        </w:rPr>
        <w:t>（</w:t>
      </w:r>
      <w:r w:rsidR="00C91713">
        <w:rPr>
          <w:rFonts w:asciiTheme="minorEastAsia" w:eastAsiaTheme="minorEastAsia" w:hAnsiTheme="minorEastAsia" w:cs="仿宋" w:hint="eastAsia"/>
          <w:sz w:val="24"/>
        </w:rPr>
        <w:t>9</w:t>
      </w:r>
      <w:r w:rsidRPr="00F862D5">
        <w:rPr>
          <w:rFonts w:asciiTheme="minorEastAsia" w:eastAsiaTheme="minorEastAsia" w:hAnsiTheme="minorEastAsia" w:cs="仿宋" w:hint="eastAsia"/>
          <w:sz w:val="24"/>
        </w:rPr>
        <w:t>）</w:t>
      </w:r>
      <w:r w:rsidR="00830D62" w:rsidRPr="00F862D5">
        <w:rPr>
          <w:rFonts w:asciiTheme="minorEastAsia" w:eastAsiaTheme="minorEastAsia" w:hAnsiTheme="minorEastAsia" w:cs="仿宋" w:hint="eastAsia"/>
          <w:sz w:val="24"/>
        </w:rPr>
        <w:t>涉及到应用程序修改及SQL语句调整而产生的第三方应用软件厂商配合的费用，由中标公司承担；</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仿宋" w:hint="eastAsia"/>
          <w:sz w:val="24"/>
        </w:rPr>
        <w:t>（1</w:t>
      </w:r>
      <w:r w:rsidR="00C91713">
        <w:rPr>
          <w:rFonts w:asciiTheme="minorEastAsia" w:eastAsiaTheme="minorEastAsia" w:hAnsiTheme="minorEastAsia" w:cs="仿宋" w:hint="eastAsia"/>
          <w:sz w:val="24"/>
        </w:rPr>
        <w:t>0</w:t>
      </w:r>
      <w:r w:rsidRPr="00F862D5">
        <w:rPr>
          <w:rFonts w:asciiTheme="minorEastAsia" w:eastAsiaTheme="minorEastAsia" w:hAnsiTheme="minorEastAsia" w:cs="仿宋" w:hint="eastAsia"/>
          <w:sz w:val="24"/>
        </w:rPr>
        <w:t>）</w:t>
      </w:r>
      <w:r w:rsidR="00830D62" w:rsidRPr="00F862D5">
        <w:rPr>
          <w:rFonts w:asciiTheme="minorEastAsia" w:eastAsiaTheme="minorEastAsia" w:hAnsiTheme="minorEastAsia" w:cs="仿宋" w:hint="eastAsia"/>
          <w:sz w:val="24"/>
        </w:rPr>
        <w:t>涉及到表结构和数据库调整，以及由此产生的应用程序变动和应用厂商配合的费用，由中标公司承担；</w:t>
      </w:r>
    </w:p>
    <w:p w:rsidR="00830D62" w:rsidRPr="00F862D5" w:rsidRDefault="00266C09" w:rsidP="00C91713">
      <w:pPr>
        <w:spacing w:line="360" w:lineRule="auto"/>
        <w:ind w:firstLineChars="150" w:firstLine="360"/>
        <w:rPr>
          <w:rFonts w:asciiTheme="minorEastAsia" w:eastAsiaTheme="minorEastAsia" w:hAnsiTheme="minorEastAsia" w:cs="仿宋"/>
          <w:sz w:val="24"/>
        </w:rPr>
      </w:pPr>
      <w:r w:rsidRPr="00F862D5">
        <w:rPr>
          <w:rFonts w:asciiTheme="minorEastAsia" w:eastAsiaTheme="minorEastAsia" w:hAnsiTheme="minorEastAsia" w:cs="仿宋" w:hint="eastAsia"/>
          <w:sz w:val="24"/>
        </w:rPr>
        <w:t>（</w:t>
      </w:r>
      <w:r w:rsidR="00C91713">
        <w:rPr>
          <w:rFonts w:asciiTheme="minorEastAsia" w:eastAsiaTheme="minorEastAsia" w:hAnsiTheme="minorEastAsia" w:cs="仿宋" w:hint="eastAsia"/>
          <w:sz w:val="24"/>
        </w:rPr>
        <w:t>11</w:t>
      </w:r>
      <w:r w:rsidRPr="00F862D5">
        <w:rPr>
          <w:rFonts w:asciiTheme="minorEastAsia" w:eastAsiaTheme="minorEastAsia" w:hAnsiTheme="minorEastAsia" w:cs="仿宋" w:hint="eastAsia"/>
          <w:sz w:val="24"/>
        </w:rPr>
        <w:t>）</w:t>
      </w:r>
      <w:r w:rsidR="00830D62" w:rsidRPr="00F862D5">
        <w:rPr>
          <w:rFonts w:asciiTheme="minorEastAsia" w:eastAsiaTheme="minorEastAsia" w:hAnsiTheme="minorEastAsia" w:cs="仿宋" w:hint="eastAsia"/>
          <w:sz w:val="24"/>
        </w:rPr>
        <w:t>保密要求：必须采取认真负责的预防措施，防止中标公司员工在合同执行期间将掌握的任何有关机密或专有信息透露给任何未经授权的人等。</w:t>
      </w:r>
    </w:p>
    <w:bookmarkEnd w:id="4"/>
    <w:bookmarkEnd w:id="5"/>
    <w:bookmarkEnd w:id="6"/>
    <w:bookmarkEnd w:id="7"/>
    <w:bookmarkEnd w:id="8"/>
    <w:bookmarkEnd w:id="9"/>
    <w:bookmarkEnd w:id="10"/>
    <w:bookmarkEnd w:id="11"/>
    <w:bookmarkEnd w:id="12"/>
    <w:bookmarkEnd w:id="13"/>
    <w:p w:rsidR="00266C09" w:rsidRPr="009C4736" w:rsidRDefault="00266C09" w:rsidP="009C4736">
      <w:pPr>
        <w:spacing w:line="360" w:lineRule="auto"/>
        <w:ind w:firstLineChars="100" w:firstLine="241"/>
        <w:rPr>
          <w:rFonts w:asciiTheme="minorEastAsia" w:eastAsiaTheme="minorEastAsia" w:hAnsiTheme="minorEastAsia" w:cs="仿宋"/>
          <w:b/>
          <w:sz w:val="24"/>
        </w:rPr>
      </w:pPr>
      <w:r w:rsidRPr="009C4736">
        <w:rPr>
          <w:rFonts w:asciiTheme="minorEastAsia" w:eastAsiaTheme="minorEastAsia" w:hAnsiTheme="minorEastAsia" w:cs="仿宋" w:hint="eastAsia"/>
          <w:b/>
          <w:sz w:val="24"/>
        </w:rPr>
        <w:t>七、其他要求：</w:t>
      </w:r>
    </w:p>
    <w:p w:rsidR="009C4736" w:rsidRPr="009C4736" w:rsidRDefault="009C4736" w:rsidP="009C473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w:t>
      </w:r>
      <w:r w:rsidR="00266C09" w:rsidRPr="009C4736">
        <w:rPr>
          <w:rFonts w:asciiTheme="minorEastAsia" w:eastAsiaTheme="minorEastAsia" w:hAnsiTheme="minorEastAsia" w:cs="仿宋" w:hint="eastAsia"/>
          <w:sz w:val="24"/>
        </w:rPr>
        <w:t>工期</w:t>
      </w:r>
      <w:r w:rsidRPr="009C4736">
        <w:rPr>
          <w:rFonts w:asciiTheme="minorEastAsia" w:eastAsiaTheme="minorEastAsia" w:hAnsiTheme="minorEastAsia" w:cs="仿宋" w:hint="eastAsia"/>
          <w:sz w:val="24"/>
        </w:rPr>
        <w:t>：1个月</w:t>
      </w:r>
    </w:p>
    <w:p w:rsidR="00266C09" w:rsidRPr="009C4736" w:rsidRDefault="009C4736" w:rsidP="009C473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w:t>
      </w:r>
      <w:r w:rsidR="00266C09" w:rsidRPr="009C4736">
        <w:rPr>
          <w:rFonts w:asciiTheme="minorEastAsia" w:eastAsiaTheme="minorEastAsia" w:hAnsiTheme="minorEastAsia" w:cs="仿宋" w:hint="eastAsia"/>
          <w:sz w:val="24"/>
        </w:rPr>
        <w:t>质保期</w:t>
      </w:r>
      <w:r w:rsidRPr="009C4736">
        <w:rPr>
          <w:rFonts w:asciiTheme="minorEastAsia" w:eastAsiaTheme="minorEastAsia" w:hAnsiTheme="minorEastAsia" w:cs="仿宋" w:hint="eastAsia"/>
          <w:sz w:val="24"/>
        </w:rPr>
        <w:t>：1年</w:t>
      </w:r>
    </w:p>
    <w:p w:rsidR="00266C09" w:rsidRPr="00456FF0" w:rsidRDefault="009C4736" w:rsidP="00456FF0">
      <w:pPr>
        <w:spacing w:line="360" w:lineRule="auto"/>
        <w:ind w:firstLineChars="200" w:firstLine="482"/>
        <w:rPr>
          <w:rFonts w:asciiTheme="minorEastAsia" w:eastAsiaTheme="minorEastAsia" w:hAnsiTheme="minorEastAsia" w:cs="仿宋"/>
          <w:b/>
          <w:sz w:val="24"/>
        </w:rPr>
      </w:pPr>
      <w:r w:rsidRPr="00456FF0">
        <w:rPr>
          <w:rFonts w:asciiTheme="minorEastAsia" w:eastAsiaTheme="minorEastAsia" w:hAnsiTheme="minorEastAsia" w:cs="仿宋" w:hint="eastAsia"/>
          <w:b/>
          <w:sz w:val="24"/>
        </w:rPr>
        <w:t>3、</w:t>
      </w:r>
      <w:r w:rsidR="00266C09" w:rsidRPr="00456FF0">
        <w:rPr>
          <w:rFonts w:asciiTheme="minorEastAsia" w:eastAsiaTheme="minorEastAsia" w:hAnsiTheme="minorEastAsia" w:cs="仿宋" w:hint="eastAsia"/>
          <w:b/>
          <w:sz w:val="24"/>
        </w:rPr>
        <w:t>付款方式：</w:t>
      </w:r>
      <w:r w:rsidR="00570991" w:rsidRPr="00456FF0">
        <w:rPr>
          <w:rFonts w:asciiTheme="minorEastAsia" w:eastAsiaTheme="minorEastAsia" w:hAnsiTheme="minorEastAsia" w:cs="仿宋" w:hint="eastAsia"/>
          <w:b/>
          <w:sz w:val="24"/>
        </w:rPr>
        <w:t>合同签订后7个工作日内，支付合同金额的</w:t>
      </w:r>
      <w:r w:rsidRPr="00456FF0">
        <w:rPr>
          <w:rFonts w:asciiTheme="minorEastAsia" w:eastAsiaTheme="minorEastAsia" w:hAnsiTheme="minorEastAsia" w:cs="仿宋" w:hint="eastAsia"/>
          <w:b/>
          <w:sz w:val="24"/>
        </w:rPr>
        <w:t>4</w:t>
      </w:r>
      <w:r w:rsidR="00570991" w:rsidRPr="00456FF0">
        <w:rPr>
          <w:rFonts w:asciiTheme="minorEastAsia" w:eastAsiaTheme="minorEastAsia" w:hAnsiTheme="minorEastAsia" w:cs="仿宋" w:hint="eastAsia"/>
          <w:b/>
          <w:sz w:val="24"/>
        </w:rPr>
        <w:t>0%，验收合格后支付合同金额的</w:t>
      </w:r>
      <w:r w:rsidRPr="00456FF0">
        <w:rPr>
          <w:rFonts w:asciiTheme="minorEastAsia" w:eastAsiaTheme="minorEastAsia" w:hAnsiTheme="minorEastAsia" w:cs="仿宋" w:hint="eastAsia"/>
          <w:b/>
          <w:sz w:val="24"/>
        </w:rPr>
        <w:t>5</w:t>
      </w:r>
      <w:r w:rsidR="00570991" w:rsidRPr="00456FF0">
        <w:rPr>
          <w:rFonts w:asciiTheme="minorEastAsia" w:eastAsiaTheme="minorEastAsia" w:hAnsiTheme="minorEastAsia" w:cs="仿宋" w:hint="eastAsia"/>
          <w:b/>
          <w:sz w:val="24"/>
        </w:rPr>
        <w:t>0%，质保期满后支付合同金额的10%。</w:t>
      </w:r>
    </w:p>
    <w:p w:rsidR="00266C09" w:rsidRPr="009C4736" w:rsidRDefault="00266C09" w:rsidP="009C4736">
      <w:pPr>
        <w:spacing w:line="360" w:lineRule="auto"/>
        <w:ind w:firstLineChars="150" w:firstLine="360"/>
        <w:rPr>
          <w:rFonts w:asciiTheme="minorEastAsia" w:eastAsiaTheme="minorEastAsia" w:hAnsiTheme="minorEastAsia" w:cs="仿宋"/>
          <w:sz w:val="24"/>
        </w:rPr>
      </w:pPr>
    </w:p>
    <w:p w:rsidR="00266C09" w:rsidRDefault="00266C09" w:rsidP="00830D62">
      <w:pPr>
        <w:rPr>
          <w:rFonts w:asciiTheme="minorEastAsia" w:eastAsiaTheme="minorEastAsia" w:hAnsiTheme="minorEastAsia"/>
        </w:rPr>
      </w:pPr>
    </w:p>
    <w:p w:rsidR="007F5615" w:rsidRDefault="007F5615" w:rsidP="00830D62">
      <w:pPr>
        <w:rPr>
          <w:rFonts w:asciiTheme="minorEastAsia" w:eastAsiaTheme="minorEastAsia" w:hAnsiTheme="minorEastAsia"/>
        </w:rPr>
      </w:pPr>
    </w:p>
    <w:p w:rsidR="007F5615" w:rsidRDefault="007F5615" w:rsidP="00830D62">
      <w:pPr>
        <w:rPr>
          <w:rFonts w:asciiTheme="minorEastAsia" w:eastAsiaTheme="minorEastAsia" w:hAnsiTheme="minorEastAsia"/>
        </w:rPr>
      </w:pPr>
    </w:p>
    <w:p w:rsidR="00266C09" w:rsidRDefault="00266C09" w:rsidP="00830D62">
      <w:pPr>
        <w:rPr>
          <w:rFonts w:asciiTheme="minorEastAsia" w:eastAsiaTheme="minorEastAsia" w:hAnsiTheme="minorEastAsia"/>
        </w:rPr>
      </w:pPr>
    </w:p>
    <w:p w:rsidR="00456FF0" w:rsidRDefault="00456FF0" w:rsidP="00456FF0">
      <w:pPr>
        <w:spacing w:line="360" w:lineRule="auto"/>
        <w:rPr>
          <w:rFonts w:ascii="宋体" w:hAnsi="宋体"/>
          <w:b/>
          <w:color w:val="000000"/>
          <w:sz w:val="28"/>
          <w:szCs w:val="28"/>
        </w:rPr>
      </w:pPr>
    </w:p>
    <w:p w:rsidR="00456FF0" w:rsidRDefault="00456FF0" w:rsidP="00456FF0">
      <w:pPr>
        <w:spacing w:line="360" w:lineRule="auto"/>
        <w:rPr>
          <w:rFonts w:ascii="宋体" w:hAnsi="宋体" w:hint="eastAsia"/>
          <w:b/>
          <w:color w:val="000000"/>
          <w:sz w:val="28"/>
          <w:szCs w:val="28"/>
        </w:rPr>
      </w:pPr>
      <w:r w:rsidRPr="00456FF0">
        <w:rPr>
          <w:rFonts w:ascii="宋体" w:hAnsi="宋体" w:hint="eastAsia"/>
          <w:b/>
          <w:color w:val="000000"/>
          <w:sz w:val="28"/>
          <w:szCs w:val="28"/>
        </w:rPr>
        <w:lastRenderedPageBreak/>
        <w:t>附件1：</w:t>
      </w:r>
    </w:p>
    <w:p w:rsidR="00F777CF" w:rsidRPr="00456FF0" w:rsidRDefault="00F777CF" w:rsidP="00456FF0">
      <w:pPr>
        <w:spacing w:line="360" w:lineRule="auto"/>
        <w:rPr>
          <w:rFonts w:ascii="宋体" w:hAnsi="宋体"/>
          <w:b/>
          <w:color w:val="000000"/>
          <w:sz w:val="28"/>
          <w:szCs w:val="28"/>
        </w:rPr>
      </w:pPr>
    </w:p>
    <w:p w:rsidR="008E0559" w:rsidRPr="00F777CF" w:rsidRDefault="00424D41" w:rsidP="00F777CF">
      <w:pPr>
        <w:spacing w:line="360" w:lineRule="auto"/>
        <w:rPr>
          <w:rFonts w:ascii="宋体" w:hAnsi="宋体"/>
          <w:b/>
          <w:color w:val="000000"/>
          <w:sz w:val="48"/>
          <w:szCs w:val="48"/>
        </w:rPr>
      </w:pPr>
      <w:r w:rsidRPr="00F777CF">
        <w:rPr>
          <w:rFonts w:ascii="宋体" w:hAnsi="宋体" w:hint="eastAsia"/>
          <w:b/>
          <w:color w:val="000000"/>
          <w:sz w:val="48"/>
          <w:szCs w:val="48"/>
        </w:rPr>
        <w:t>青岛眼科医院</w:t>
      </w:r>
      <w:r w:rsidR="00F777CF" w:rsidRPr="00F777CF">
        <w:rPr>
          <w:rFonts w:ascii="宋体" w:hAnsi="宋体" w:hint="eastAsia"/>
          <w:b/>
          <w:color w:val="000000"/>
          <w:sz w:val="48"/>
          <w:szCs w:val="48"/>
        </w:rPr>
        <w:t>HIS</w:t>
      </w:r>
      <w:r w:rsidR="00266C09" w:rsidRPr="00F777CF">
        <w:rPr>
          <w:rFonts w:ascii="宋体" w:hAnsi="宋体" w:hint="eastAsia"/>
          <w:b/>
          <w:color w:val="000000"/>
          <w:sz w:val="48"/>
          <w:szCs w:val="48"/>
        </w:rPr>
        <w:t>数据库升级优化</w:t>
      </w:r>
      <w:r w:rsidR="00C46EF6" w:rsidRPr="00F777CF">
        <w:rPr>
          <w:rFonts w:ascii="宋体" w:hAnsi="宋体" w:hint="eastAsia"/>
          <w:b/>
          <w:color w:val="000000"/>
          <w:sz w:val="48"/>
          <w:szCs w:val="48"/>
        </w:rPr>
        <w:t>项目</w:t>
      </w:r>
    </w:p>
    <w:p w:rsidR="008E0559" w:rsidRDefault="008E0559">
      <w:pPr>
        <w:spacing w:line="360" w:lineRule="auto"/>
        <w:jc w:val="center"/>
        <w:rPr>
          <w:rFonts w:ascii="宋体" w:hAnsi="宋体"/>
          <w:b/>
          <w:bCs/>
          <w:color w:val="000000"/>
          <w:sz w:val="72"/>
        </w:rPr>
      </w:pPr>
    </w:p>
    <w:p w:rsidR="008E0559" w:rsidRDefault="008E0559">
      <w:pPr>
        <w:spacing w:line="360" w:lineRule="auto"/>
        <w:rPr>
          <w:rFonts w:ascii="宋体" w:hAnsi="宋体"/>
          <w:b/>
          <w:bCs/>
          <w:color w:val="000000"/>
          <w:sz w:val="28"/>
        </w:rPr>
      </w:pPr>
    </w:p>
    <w:p w:rsidR="008E0559" w:rsidRPr="007F5615" w:rsidRDefault="00570991">
      <w:pPr>
        <w:spacing w:line="360" w:lineRule="auto"/>
        <w:jc w:val="center"/>
        <w:rPr>
          <w:rFonts w:ascii="宋体" w:hAnsi="宋体"/>
          <w:b/>
          <w:color w:val="000000"/>
          <w:sz w:val="52"/>
          <w:szCs w:val="52"/>
        </w:rPr>
      </w:pPr>
      <w:r w:rsidRPr="007F5615">
        <w:rPr>
          <w:rFonts w:ascii="宋体" w:hAnsi="宋体" w:hint="eastAsia"/>
          <w:b/>
          <w:color w:val="000000"/>
          <w:sz w:val="52"/>
          <w:szCs w:val="52"/>
        </w:rPr>
        <w:t>响应文件</w:t>
      </w:r>
    </w:p>
    <w:p w:rsidR="008E0559" w:rsidRDefault="008E0559">
      <w:pPr>
        <w:spacing w:line="360" w:lineRule="auto"/>
        <w:rPr>
          <w:rFonts w:ascii="宋体" w:hAnsi="宋体"/>
          <w:color w:val="000000"/>
        </w:rPr>
      </w:pPr>
    </w:p>
    <w:p w:rsidR="008E0559" w:rsidRDefault="008E0559">
      <w:pPr>
        <w:spacing w:line="360" w:lineRule="auto"/>
        <w:ind w:firstLineChars="200" w:firstLine="883"/>
        <w:rPr>
          <w:rFonts w:ascii="宋体" w:hAnsi="宋体"/>
          <w:b/>
          <w:bCs/>
          <w:color w:val="000000"/>
          <w:sz w:val="44"/>
        </w:rPr>
      </w:pPr>
    </w:p>
    <w:p w:rsidR="008E0559" w:rsidRDefault="008E0559">
      <w:pPr>
        <w:spacing w:line="360" w:lineRule="auto"/>
        <w:ind w:firstLineChars="200" w:firstLine="883"/>
        <w:rPr>
          <w:rFonts w:ascii="宋体" w:hAnsi="宋体"/>
          <w:b/>
          <w:bCs/>
          <w:color w:val="000000"/>
          <w:sz w:val="44"/>
        </w:rPr>
      </w:pPr>
    </w:p>
    <w:p w:rsidR="008E0559" w:rsidRDefault="00570991">
      <w:pPr>
        <w:spacing w:line="360" w:lineRule="auto"/>
        <w:ind w:firstLineChars="200" w:firstLine="883"/>
        <w:rPr>
          <w:rFonts w:ascii="宋体" w:hAnsi="宋体"/>
          <w:b/>
          <w:color w:val="000000"/>
          <w:sz w:val="28"/>
          <w:szCs w:val="28"/>
          <w:u w:val="single"/>
        </w:rPr>
      </w:pPr>
      <w:r>
        <w:rPr>
          <w:rFonts w:ascii="宋体" w:hAnsi="宋体" w:hint="eastAsia"/>
          <w:b/>
          <w:bCs/>
          <w:color w:val="000000"/>
          <w:sz w:val="44"/>
        </w:rPr>
        <w:t>项 目 编 号</w:t>
      </w:r>
      <w:r w:rsidR="00424D41">
        <w:rPr>
          <w:rFonts w:ascii="宋体" w:hAnsi="宋体" w:hint="eastAsia"/>
          <w:b/>
          <w:bCs/>
          <w:color w:val="000000"/>
          <w:sz w:val="44"/>
        </w:rPr>
        <w:t>：</w:t>
      </w:r>
      <w:r w:rsidR="00424D41">
        <w:rPr>
          <w:rFonts w:ascii="宋体" w:hAnsi="宋体" w:hint="eastAsia"/>
          <w:b/>
          <w:color w:val="000000"/>
          <w:sz w:val="28"/>
          <w:szCs w:val="28"/>
          <w:u w:val="single"/>
        </w:rPr>
        <w:t xml:space="preserve">          201</w:t>
      </w:r>
      <w:r w:rsidR="00E23210">
        <w:rPr>
          <w:rFonts w:ascii="宋体" w:hAnsi="宋体" w:hint="eastAsia"/>
          <w:b/>
          <w:color w:val="000000"/>
          <w:sz w:val="28"/>
          <w:szCs w:val="28"/>
          <w:u w:val="single"/>
        </w:rPr>
        <w:t>8</w:t>
      </w:r>
      <w:r w:rsidR="00266C09">
        <w:rPr>
          <w:rFonts w:ascii="宋体" w:hAnsi="宋体" w:hint="eastAsia"/>
          <w:b/>
          <w:color w:val="000000"/>
          <w:sz w:val="28"/>
          <w:szCs w:val="28"/>
          <w:u w:val="single"/>
        </w:rPr>
        <w:t>1024C</w:t>
      </w:r>
      <w:r w:rsidR="00F862D5">
        <w:rPr>
          <w:rFonts w:ascii="宋体" w:hAnsi="宋体" w:hint="eastAsia"/>
          <w:b/>
          <w:color w:val="000000"/>
          <w:sz w:val="28"/>
          <w:szCs w:val="28"/>
          <w:u w:val="single"/>
        </w:rPr>
        <w:t>01</w:t>
      </w:r>
      <w:r w:rsidR="00424D41">
        <w:rPr>
          <w:rFonts w:ascii="宋体" w:hAnsi="宋体" w:hint="eastAsia"/>
          <w:b/>
          <w:color w:val="000000"/>
          <w:sz w:val="28"/>
          <w:szCs w:val="28"/>
          <w:u w:val="single"/>
        </w:rPr>
        <w:t xml:space="preserve">          </w:t>
      </w:r>
    </w:p>
    <w:p w:rsidR="008E0559" w:rsidRDefault="00424D41">
      <w:pPr>
        <w:spacing w:line="360" w:lineRule="auto"/>
        <w:ind w:firstLineChars="200" w:firstLine="883"/>
        <w:rPr>
          <w:rFonts w:ascii="宋体" w:hAnsi="宋体"/>
          <w:b/>
          <w:bCs/>
          <w:color w:val="000000"/>
          <w:sz w:val="44"/>
          <w:u w:val="single"/>
        </w:rPr>
      </w:pPr>
      <w:r>
        <w:rPr>
          <w:rFonts w:ascii="宋体" w:hAnsi="宋体" w:hint="eastAsia"/>
          <w:b/>
          <w:bCs/>
          <w:color w:val="000000"/>
          <w:sz w:val="44"/>
        </w:rPr>
        <w:t>投 标 单 位：</w:t>
      </w:r>
      <w:r>
        <w:rPr>
          <w:rFonts w:ascii="宋体" w:hAnsi="宋体" w:hint="eastAsia"/>
          <w:b/>
          <w:bCs/>
          <w:color w:val="000000"/>
          <w:sz w:val="28"/>
          <w:szCs w:val="28"/>
          <w:u w:val="single"/>
        </w:rPr>
        <w:t xml:space="preserve">                          （章）</w:t>
      </w:r>
    </w:p>
    <w:p w:rsidR="008E0559" w:rsidRDefault="00424D41">
      <w:pPr>
        <w:spacing w:line="360" w:lineRule="auto"/>
        <w:ind w:firstLineChars="200" w:firstLine="883"/>
        <w:rPr>
          <w:rFonts w:ascii="宋体" w:hAnsi="宋体"/>
          <w:b/>
          <w:bCs/>
          <w:color w:val="000000"/>
          <w:sz w:val="28"/>
          <w:szCs w:val="28"/>
          <w:u w:val="single"/>
        </w:rPr>
      </w:pPr>
      <w:r>
        <w:rPr>
          <w:rFonts w:ascii="宋体" w:hAnsi="宋体" w:hint="eastAsia"/>
          <w:b/>
          <w:bCs/>
          <w:color w:val="000000"/>
          <w:sz w:val="44"/>
        </w:rPr>
        <w:t>法 定代表人：</w:t>
      </w:r>
      <w:r>
        <w:rPr>
          <w:rFonts w:ascii="宋体" w:hAnsi="宋体" w:hint="eastAsia"/>
          <w:b/>
          <w:bCs/>
          <w:color w:val="000000"/>
          <w:sz w:val="28"/>
          <w:szCs w:val="28"/>
          <w:u w:val="single"/>
        </w:rPr>
        <w:t xml:space="preserve">                          （章）</w:t>
      </w:r>
    </w:p>
    <w:p w:rsidR="008E0559" w:rsidRDefault="00424D41">
      <w:pPr>
        <w:spacing w:line="360" w:lineRule="auto"/>
        <w:ind w:firstLineChars="200" w:firstLine="883"/>
        <w:rPr>
          <w:rFonts w:ascii="宋体" w:hAnsi="宋体"/>
          <w:b/>
          <w:bCs/>
          <w:color w:val="000000"/>
          <w:sz w:val="28"/>
          <w:szCs w:val="28"/>
          <w:u w:val="single"/>
        </w:rPr>
      </w:pPr>
      <w:r>
        <w:rPr>
          <w:rFonts w:ascii="宋体" w:hAnsi="宋体" w:hint="eastAsia"/>
          <w:b/>
          <w:bCs/>
          <w:color w:val="000000"/>
          <w:sz w:val="44"/>
        </w:rPr>
        <w:t>联   系  人：</w:t>
      </w:r>
      <w:r>
        <w:rPr>
          <w:rFonts w:ascii="宋体" w:hAnsi="宋体" w:hint="eastAsia"/>
          <w:b/>
          <w:bCs/>
          <w:color w:val="000000"/>
          <w:sz w:val="28"/>
          <w:szCs w:val="28"/>
          <w:u w:val="single"/>
        </w:rPr>
        <w:t xml:space="preserve">                                </w:t>
      </w:r>
    </w:p>
    <w:p w:rsidR="008E0559" w:rsidRDefault="00424D41">
      <w:pPr>
        <w:spacing w:line="360" w:lineRule="auto"/>
        <w:ind w:firstLineChars="250" w:firstLine="904"/>
        <w:rPr>
          <w:rFonts w:ascii="宋体" w:hAnsi="宋体"/>
          <w:b/>
          <w:bCs/>
          <w:color w:val="000000"/>
          <w:sz w:val="36"/>
          <w:szCs w:val="36"/>
          <w:u w:val="single"/>
        </w:rPr>
      </w:pPr>
      <w:r>
        <w:rPr>
          <w:rFonts w:ascii="宋体" w:hAnsi="宋体" w:hint="eastAsia"/>
          <w:b/>
          <w:bCs/>
          <w:color w:val="000000"/>
          <w:sz w:val="36"/>
          <w:szCs w:val="36"/>
        </w:rPr>
        <w:t>电 话：</w:t>
      </w:r>
      <w:r>
        <w:rPr>
          <w:rFonts w:ascii="宋体" w:hAnsi="宋体" w:hint="eastAsia"/>
          <w:b/>
          <w:bCs/>
          <w:color w:val="000000"/>
          <w:sz w:val="36"/>
          <w:szCs w:val="36"/>
          <w:u w:val="single"/>
        </w:rPr>
        <w:t xml:space="preserve">              </w:t>
      </w:r>
      <w:r>
        <w:rPr>
          <w:rFonts w:ascii="宋体" w:hAnsi="宋体" w:hint="eastAsia"/>
          <w:b/>
          <w:color w:val="000000"/>
          <w:sz w:val="36"/>
          <w:szCs w:val="36"/>
        </w:rPr>
        <w:t>传 真:</w:t>
      </w:r>
      <w:r>
        <w:rPr>
          <w:rFonts w:ascii="宋体" w:hAnsi="宋体" w:hint="eastAsia"/>
          <w:b/>
          <w:bCs/>
          <w:color w:val="000000"/>
          <w:sz w:val="36"/>
          <w:szCs w:val="36"/>
          <w:u w:val="single"/>
        </w:rPr>
        <w:t xml:space="preserve">              </w:t>
      </w:r>
    </w:p>
    <w:p w:rsidR="008E0559" w:rsidRDefault="008E0559">
      <w:pPr>
        <w:spacing w:line="360" w:lineRule="auto"/>
        <w:jc w:val="center"/>
        <w:rPr>
          <w:rFonts w:ascii="宋体" w:hAnsi="宋体"/>
          <w:b/>
          <w:bCs/>
          <w:color w:val="000000"/>
          <w:sz w:val="44"/>
        </w:rPr>
      </w:pPr>
    </w:p>
    <w:p w:rsidR="008E0559" w:rsidRDefault="008E0559">
      <w:pPr>
        <w:spacing w:line="360" w:lineRule="auto"/>
        <w:rPr>
          <w:rFonts w:ascii="宋体" w:hAnsi="宋体"/>
          <w:color w:val="000000"/>
          <w:sz w:val="28"/>
        </w:rPr>
      </w:pPr>
    </w:p>
    <w:p w:rsidR="008E0559" w:rsidRDefault="008E0559">
      <w:pPr>
        <w:spacing w:line="360" w:lineRule="auto"/>
        <w:rPr>
          <w:rFonts w:ascii="宋体" w:hAnsi="宋体"/>
          <w:color w:val="000000"/>
          <w:sz w:val="28"/>
        </w:rPr>
      </w:pPr>
    </w:p>
    <w:p w:rsidR="008E0559" w:rsidRDefault="00424D41">
      <w:pPr>
        <w:spacing w:line="360" w:lineRule="auto"/>
        <w:jc w:val="center"/>
        <w:rPr>
          <w:rFonts w:ascii="宋体" w:hAnsi="宋体"/>
          <w:b/>
          <w:color w:val="000000"/>
          <w:sz w:val="28"/>
          <w:szCs w:val="28"/>
        </w:rPr>
      </w:pPr>
      <w:r>
        <w:rPr>
          <w:rFonts w:ascii="宋体" w:hAnsi="宋体" w:hint="eastAsia"/>
          <w:b/>
          <w:sz w:val="28"/>
          <w:szCs w:val="28"/>
        </w:rPr>
        <w:t>201</w:t>
      </w:r>
      <w:r w:rsidR="00E23210">
        <w:rPr>
          <w:rFonts w:ascii="宋体" w:hAnsi="宋体" w:hint="eastAsia"/>
          <w:b/>
          <w:sz w:val="28"/>
          <w:szCs w:val="28"/>
        </w:rPr>
        <w:t>8</w:t>
      </w:r>
      <w:r>
        <w:rPr>
          <w:rFonts w:ascii="宋体" w:hAnsi="宋体" w:hint="eastAsia"/>
          <w:b/>
          <w:sz w:val="28"/>
          <w:szCs w:val="28"/>
        </w:rPr>
        <w:t>年</w:t>
      </w:r>
      <w:r w:rsidR="00266C09">
        <w:rPr>
          <w:rFonts w:ascii="宋体" w:hAnsi="宋体" w:hint="eastAsia"/>
          <w:b/>
          <w:sz w:val="28"/>
          <w:szCs w:val="28"/>
        </w:rPr>
        <w:t>10</w:t>
      </w:r>
      <w:r>
        <w:rPr>
          <w:rFonts w:ascii="宋体" w:hAnsi="宋体" w:hint="eastAsia"/>
          <w:b/>
          <w:sz w:val="28"/>
          <w:szCs w:val="28"/>
        </w:rPr>
        <w:t>月</w:t>
      </w:r>
    </w:p>
    <w:p w:rsidR="008E0559" w:rsidRDefault="00424D41">
      <w:pPr>
        <w:adjustRightInd w:val="0"/>
        <w:snapToGrid w:val="0"/>
        <w:spacing w:line="360" w:lineRule="auto"/>
        <w:jc w:val="center"/>
        <w:rPr>
          <w:rFonts w:ascii="宋体" w:hAnsi="宋体"/>
          <w:b/>
          <w:bCs/>
          <w:color w:val="000000"/>
          <w:sz w:val="36"/>
          <w:szCs w:val="36"/>
        </w:rPr>
      </w:pPr>
      <w:r>
        <w:rPr>
          <w:rFonts w:ascii="宋体" w:hAnsi="宋体"/>
          <w:b/>
          <w:bCs/>
          <w:color w:val="000000"/>
          <w:sz w:val="36"/>
          <w:szCs w:val="36"/>
        </w:rPr>
        <w:br w:type="page"/>
      </w:r>
    </w:p>
    <w:p w:rsidR="008E0559" w:rsidRDefault="00424D41">
      <w:pPr>
        <w:adjustRightInd w:val="0"/>
        <w:snapToGri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法 定 代 表 人 资 格 证 明 及 承 诺 书</w:t>
      </w:r>
    </w:p>
    <w:p w:rsidR="008E0559" w:rsidRDefault="008E0559">
      <w:pPr>
        <w:adjustRightInd w:val="0"/>
        <w:snapToGrid w:val="0"/>
        <w:spacing w:line="360" w:lineRule="auto"/>
        <w:ind w:firstLineChars="150" w:firstLine="480"/>
        <w:jc w:val="left"/>
        <w:rPr>
          <w:rFonts w:ascii="宋体" w:hAnsi="宋体"/>
          <w:color w:val="000000"/>
          <w:sz w:val="32"/>
        </w:rPr>
      </w:pPr>
    </w:p>
    <w:p w:rsidR="008E0559" w:rsidRDefault="00424D41">
      <w:pPr>
        <w:adjustRightInd w:val="0"/>
        <w:snapToGrid w:val="0"/>
        <w:spacing w:line="360" w:lineRule="auto"/>
        <w:ind w:firstLineChars="150" w:firstLine="480"/>
        <w:jc w:val="left"/>
        <w:rPr>
          <w:rFonts w:ascii="宋体" w:hAnsi="宋体"/>
          <w:color w:val="000000"/>
          <w:sz w:val="32"/>
        </w:rPr>
      </w:pPr>
      <w:r>
        <w:rPr>
          <w:rFonts w:ascii="宋体" w:hAnsi="宋体" w:hint="eastAsia"/>
          <w:color w:val="000000"/>
          <w:sz w:val="32"/>
        </w:rPr>
        <w:t>单位名称：</w:t>
      </w:r>
    </w:p>
    <w:p w:rsidR="008E0559" w:rsidRDefault="00424D41">
      <w:pPr>
        <w:adjustRightInd w:val="0"/>
        <w:snapToGrid w:val="0"/>
        <w:spacing w:line="360" w:lineRule="auto"/>
        <w:ind w:firstLineChars="200" w:firstLine="640"/>
        <w:jc w:val="left"/>
        <w:rPr>
          <w:rFonts w:ascii="宋体" w:hAnsi="宋体"/>
          <w:color w:val="000000"/>
          <w:sz w:val="32"/>
        </w:rPr>
      </w:pPr>
      <w:r>
        <w:rPr>
          <w:rFonts w:ascii="宋体" w:hAnsi="宋体" w:hint="eastAsia"/>
          <w:color w:val="000000"/>
          <w:sz w:val="32"/>
        </w:rPr>
        <w:t>地址：</w:t>
      </w:r>
    </w:p>
    <w:p w:rsidR="008E0559" w:rsidRDefault="00424D41">
      <w:pPr>
        <w:adjustRightInd w:val="0"/>
        <w:snapToGrid w:val="0"/>
        <w:spacing w:line="360" w:lineRule="auto"/>
        <w:ind w:firstLineChars="200" w:firstLine="640"/>
        <w:jc w:val="left"/>
        <w:rPr>
          <w:rFonts w:ascii="宋体" w:hAnsi="宋体"/>
          <w:color w:val="000000"/>
          <w:sz w:val="32"/>
        </w:rPr>
      </w:pPr>
      <w:r>
        <w:rPr>
          <w:rFonts w:ascii="宋体" w:hAnsi="宋体" w:hint="eastAsia"/>
          <w:color w:val="000000"/>
          <w:sz w:val="32"/>
        </w:rPr>
        <w:t>姓名：       性别：       年龄：       职务：</w:t>
      </w:r>
    </w:p>
    <w:p w:rsidR="008E0559" w:rsidRDefault="008E0559">
      <w:pPr>
        <w:adjustRightInd w:val="0"/>
        <w:snapToGrid w:val="0"/>
        <w:spacing w:line="360" w:lineRule="auto"/>
        <w:rPr>
          <w:rFonts w:ascii="宋体" w:hAnsi="宋体"/>
          <w:color w:val="000000"/>
          <w:sz w:val="32"/>
        </w:rPr>
      </w:pP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系</w:t>
      </w:r>
      <w:r>
        <w:rPr>
          <w:rFonts w:ascii="宋体" w:hAnsi="宋体" w:hint="eastAsia"/>
          <w:color w:val="000000"/>
          <w:sz w:val="32"/>
          <w:u w:val="single"/>
        </w:rPr>
        <w:t xml:space="preserve">                           </w:t>
      </w:r>
      <w:r>
        <w:rPr>
          <w:rFonts w:ascii="宋体" w:hAnsi="宋体" w:hint="eastAsia"/>
          <w:color w:val="000000"/>
          <w:sz w:val="32"/>
        </w:rPr>
        <w:t>的法定代表人。签署上述投标文件、进行合同谈判、签署合同和处理与之有关的一切事务。</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同时，承诺我公司提供的一切资质材料真实有效，所投标的产品均符合国家相关生产要求或销售要求。如有不实我公司承担一切法律责任和不良后果。</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特此证明。</w:t>
      </w:r>
    </w:p>
    <w:p w:rsidR="008E0559" w:rsidRDefault="00424D41">
      <w:pPr>
        <w:adjustRightInd w:val="0"/>
        <w:snapToGrid w:val="0"/>
        <w:spacing w:line="360" w:lineRule="auto"/>
        <w:ind w:firstLineChars="900" w:firstLine="2880"/>
        <w:jc w:val="right"/>
        <w:rPr>
          <w:rFonts w:ascii="宋体" w:hAnsi="宋体"/>
          <w:color w:val="000000"/>
          <w:sz w:val="32"/>
        </w:rPr>
      </w:pPr>
      <w:r>
        <w:rPr>
          <w:rFonts w:ascii="宋体" w:hAnsi="宋体" w:hint="eastAsia"/>
          <w:color w:val="000000"/>
          <w:sz w:val="32"/>
        </w:rPr>
        <w:t>投标单位（盖章）</w:t>
      </w:r>
    </w:p>
    <w:p w:rsidR="008E0559" w:rsidRDefault="00424D41">
      <w:pPr>
        <w:adjustRightInd w:val="0"/>
        <w:snapToGrid w:val="0"/>
        <w:spacing w:line="360" w:lineRule="auto"/>
        <w:jc w:val="right"/>
        <w:rPr>
          <w:rFonts w:ascii="宋体" w:hAnsi="宋体"/>
          <w:color w:val="000000"/>
          <w:sz w:val="32"/>
        </w:rPr>
      </w:pPr>
      <w:r>
        <w:rPr>
          <w:rFonts w:ascii="宋体" w:hAnsi="宋体" w:hint="eastAsia"/>
          <w:color w:val="000000"/>
          <w:sz w:val="32"/>
        </w:rPr>
        <w:t>日期：</w:t>
      </w:r>
      <w:r>
        <w:rPr>
          <w:rFonts w:ascii="宋体" w:hAnsi="宋体" w:hint="eastAsia"/>
          <w:color w:val="000000"/>
          <w:sz w:val="32"/>
          <w:u w:val="single"/>
        </w:rPr>
        <w:t xml:space="preserve">      </w:t>
      </w:r>
      <w:r>
        <w:rPr>
          <w:rFonts w:ascii="宋体" w:hAnsi="宋体" w:hint="eastAsia"/>
          <w:color w:val="000000"/>
          <w:sz w:val="32"/>
        </w:rPr>
        <w:t>年</w:t>
      </w:r>
      <w:r>
        <w:rPr>
          <w:rFonts w:ascii="宋体" w:hAnsi="宋体" w:hint="eastAsia"/>
          <w:color w:val="000000"/>
          <w:sz w:val="32"/>
          <w:u w:val="single"/>
        </w:rPr>
        <w:t xml:space="preserve">    </w:t>
      </w:r>
      <w:r>
        <w:rPr>
          <w:rFonts w:ascii="宋体" w:hAnsi="宋体" w:hint="eastAsia"/>
          <w:color w:val="000000"/>
          <w:sz w:val="32"/>
        </w:rPr>
        <w:t>月</w:t>
      </w:r>
      <w:r>
        <w:rPr>
          <w:rFonts w:ascii="宋体" w:hAnsi="宋体" w:hint="eastAsia"/>
          <w:color w:val="000000"/>
          <w:sz w:val="32"/>
          <w:u w:val="single"/>
        </w:rPr>
        <w:t xml:space="preserve">    </w:t>
      </w:r>
      <w:r>
        <w:rPr>
          <w:rFonts w:ascii="宋体" w:hAnsi="宋体" w:hint="eastAsia"/>
          <w:color w:val="000000"/>
          <w:sz w:val="32"/>
        </w:rPr>
        <w:t>日</w:t>
      </w:r>
    </w:p>
    <w:p w:rsidR="008E0559" w:rsidRDefault="008E0559">
      <w:pPr>
        <w:adjustRightInd w:val="0"/>
        <w:snapToGrid w:val="0"/>
        <w:spacing w:line="360" w:lineRule="auto"/>
        <w:rPr>
          <w:rFonts w:ascii="宋体" w:hAnsi="宋体"/>
          <w:b/>
          <w:bCs/>
          <w:color w:val="000000"/>
          <w:sz w:val="44"/>
        </w:rPr>
      </w:pPr>
    </w:p>
    <w:p w:rsidR="008E0559" w:rsidRDefault="00424D41">
      <w:pPr>
        <w:adjustRightInd w:val="0"/>
        <w:snapToGrid w:val="0"/>
        <w:spacing w:line="360" w:lineRule="auto"/>
        <w:jc w:val="center"/>
        <w:rPr>
          <w:rFonts w:ascii="宋体" w:hAnsi="宋体"/>
          <w:b/>
          <w:bCs/>
          <w:color w:val="000000"/>
          <w:sz w:val="44"/>
        </w:rPr>
      </w:pPr>
      <w:r>
        <w:rPr>
          <w:rFonts w:ascii="宋体" w:hAnsi="宋体"/>
          <w:b/>
          <w:bCs/>
          <w:color w:val="000000"/>
          <w:sz w:val="44"/>
        </w:rPr>
        <w:br w:type="page"/>
      </w:r>
    </w:p>
    <w:p w:rsidR="008E0559" w:rsidRDefault="00424D41">
      <w:pPr>
        <w:adjustRightInd w:val="0"/>
        <w:snapToGrid w:val="0"/>
        <w:spacing w:line="360" w:lineRule="auto"/>
        <w:jc w:val="center"/>
        <w:rPr>
          <w:rFonts w:ascii="宋体" w:hAnsi="宋体"/>
          <w:b/>
          <w:bCs/>
          <w:color w:val="000000"/>
          <w:sz w:val="44"/>
        </w:rPr>
      </w:pPr>
      <w:r>
        <w:rPr>
          <w:rFonts w:ascii="宋体" w:hAnsi="宋体" w:hint="eastAsia"/>
          <w:b/>
          <w:bCs/>
          <w:color w:val="000000"/>
          <w:sz w:val="44"/>
        </w:rPr>
        <w:lastRenderedPageBreak/>
        <w:t>授 权 委 托 书</w:t>
      </w:r>
    </w:p>
    <w:p w:rsidR="008E0559" w:rsidRDefault="008E0559">
      <w:pPr>
        <w:adjustRightInd w:val="0"/>
        <w:snapToGrid w:val="0"/>
        <w:spacing w:line="360" w:lineRule="auto"/>
        <w:ind w:firstLineChars="200" w:firstLine="640"/>
        <w:rPr>
          <w:rFonts w:ascii="宋体" w:hAnsi="宋体"/>
          <w:color w:val="000000"/>
          <w:sz w:val="32"/>
        </w:rPr>
      </w:pPr>
    </w:p>
    <w:p w:rsidR="004C0E4D" w:rsidRPr="004C0E4D" w:rsidRDefault="004C0E4D" w:rsidP="004C0E4D">
      <w:pPr>
        <w:rPr>
          <w:rFonts w:ascii="宋体" w:hAnsi="宋体" w:cs="Arial"/>
          <w:b/>
          <w:sz w:val="32"/>
        </w:rPr>
      </w:pPr>
      <w:r w:rsidRPr="004C0E4D">
        <w:rPr>
          <w:rFonts w:ascii="宋体" w:hAnsi="宋体" w:cs="Arial" w:hint="eastAsia"/>
          <w:b/>
          <w:sz w:val="32"/>
        </w:rPr>
        <w:t>致：（采购单位名称）</w:t>
      </w:r>
    </w:p>
    <w:p w:rsidR="004C0E4D" w:rsidRPr="004C0E4D" w:rsidRDefault="004C0E4D" w:rsidP="004C0E4D">
      <w:pPr>
        <w:spacing w:line="240" w:lineRule="atLeast"/>
        <w:ind w:firstLine="645"/>
        <w:rPr>
          <w:rFonts w:ascii="宋体" w:hAnsi="宋体" w:cs="Arial"/>
          <w:sz w:val="32"/>
          <w:szCs w:val="32"/>
        </w:rPr>
      </w:pPr>
      <w:r w:rsidRPr="004C0E4D">
        <w:rPr>
          <w:rFonts w:ascii="宋体" w:hAnsi="宋体" w:cs="Arial" w:hint="eastAsia"/>
          <w:sz w:val="32"/>
          <w:szCs w:val="32"/>
        </w:rPr>
        <w:t>本授权书声明：</w:t>
      </w:r>
      <w:r w:rsidRPr="004C0E4D">
        <w:rPr>
          <w:rFonts w:ascii="宋体" w:hAnsi="宋体" w:cs="Arial" w:hint="eastAsia"/>
          <w:sz w:val="32"/>
          <w:szCs w:val="32"/>
          <w:u w:val="single"/>
        </w:rPr>
        <w:t xml:space="preserve">           </w:t>
      </w:r>
      <w:r w:rsidRPr="004C0E4D">
        <w:rPr>
          <w:rFonts w:ascii="宋体" w:hAnsi="宋体" w:cs="Arial" w:hint="eastAsia"/>
          <w:sz w:val="32"/>
          <w:szCs w:val="32"/>
        </w:rPr>
        <w:t>（供应商名称）的</w:t>
      </w:r>
      <w:r w:rsidRPr="004C0E4D">
        <w:rPr>
          <w:rFonts w:ascii="宋体" w:hAnsi="宋体" w:cs="Arial" w:hint="eastAsia"/>
          <w:sz w:val="32"/>
          <w:szCs w:val="32"/>
          <w:u w:val="single"/>
        </w:rPr>
        <w:t xml:space="preserve">       </w:t>
      </w:r>
      <w:r w:rsidRPr="004C0E4D">
        <w:rPr>
          <w:rFonts w:ascii="宋体" w:hAnsi="宋体" w:cs="Arial" w:hint="eastAsia"/>
          <w:sz w:val="32"/>
          <w:szCs w:val="32"/>
        </w:rPr>
        <w:t>（法人代表姓名、职务）授权</w:t>
      </w:r>
      <w:r w:rsidRPr="004C0E4D">
        <w:rPr>
          <w:rFonts w:ascii="宋体" w:hAnsi="宋体" w:cs="Arial" w:hint="eastAsia"/>
          <w:sz w:val="32"/>
          <w:szCs w:val="32"/>
          <w:u w:val="single"/>
        </w:rPr>
        <w:t xml:space="preserve">     </w:t>
      </w:r>
      <w:r w:rsidRPr="004C0E4D">
        <w:rPr>
          <w:rFonts w:ascii="宋体" w:hAnsi="宋体" w:cs="Arial" w:hint="eastAsia"/>
          <w:sz w:val="32"/>
          <w:szCs w:val="32"/>
        </w:rPr>
        <w:t>（被授权人的姓名、职务）为我方就</w:t>
      </w:r>
      <w:r w:rsidRPr="004C0E4D">
        <w:rPr>
          <w:rFonts w:ascii="宋体" w:hAnsi="宋体" w:cs="Arial" w:hint="eastAsia"/>
          <w:sz w:val="32"/>
          <w:szCs w:val="32"/>
          <w:u w:val="single"/>
        </w:rPr>
        <w:t xml:space="preserve">     </w:t>
      </w:r>
      <w:r w:rsidRPr="004C0E4D">
        <w:rPr>
          <w:rFonts w:ascii="宋体" w:hAnsi="宋体" w:cs="Arial" w:hint="eastAsia"/>
          <w:sz w:val="32"/>
          <w:szCs w:val="32"/>
        </w:rPr>
        <w:t>号＂</w:t>
      </w:r>
      <w:r w:rsidRPr="004C0E4D">
        <w:rPr>
          <w:rFonts w:ascii="宋体" w:hAnsi="宋体" w:cs="Arial" w:hint="eastAsia"/>
          <w:sz w:val="32"/>
          <w:szCs w:val="32"/>
          <w:u w:val="single"/>
        </w:rPr>
        <w:t xml:space="preserve">         </w:t>
      </w:r>
      <w:r w:rsidRPr="004C0E4D">
        <w:rPr>
          <w:rFonts w:ascii="宋体" w:hAnsi="宋体" w:cs="Arial" w:hint="eastAsia"/>
          <w:sz w:val="32"/>
          <w:szCs w:val="32"/>
        </w:rPr>
        <w:t>＂项目采购活动的合法代理人，以我方名义全权处理与该项目采购、签订合同以及合同执行有关的一切事务。</w:t>
      </w:r>
    </w:p>
    <w:p w:rsidR="004C0E4D" w:rsidRPr="004C0E4D" w:rsidRDefault="004C0E4D" w:rsidP="004C0E4D">
      <w:pPr>
        <w:spacing w:line="240" w:lineRule="atLeast"/>
        <w:ind w:firstLine="645"/>
        <w:rPr>
          <w:rFonts w:ascii="宋体" w:hAnsi="宋体" w:cs="Arial"/>
          <w:sz w:val="32"/>
          <w:szCs w:val="32"/>
        </w:rPr>
      </w:pPr>
      <w:r w:rsidRPr="004C0E4D">
        <w:rPr>
          <w:rFonts w:ascii="宋体" w:hAnsi="宋体" w:cs="Arial" w:hint="eastAsia"/>
          <w:sz w:val="32"/>
          <w:szCs w:val="32"/>
        </w:rPr>
        <w:t>特此声明。</w:t>
      </w:r>
    </w:p>
    <w:p w:rsidR="004C0E4D" w:rsidRPr="00BE2506" w:rsidRDefault="004C0E4D" w:rsidP="004C0E4D">
      <w:pPr>
        <w:spacing w:line="240" w:lineRule="atLeast"/>
        <w:rPr>
          <w:rFonts w:ascii="宋体" w:hAnsi="宋体" w:cs="Arial"/>
          <w:sz w:val="28"/>
          <w:u w:val="single"/>
        </w:rPr>
      </w:pPr>
      <w:r w:rsidRPr="00BE2506">
        <w:rPr>
          <w:rFonts w:ascii="宋体" w:hAnsi="宋体" w:cs="Arial" w:hint="eastAsia"/>
          <w:sz w:val="28"/>
        </w:rPr>
        <w:t>法定代表人签字盖章：</w:t>
      </w:r>
    </w:p>
    <w:p w:rsidR="004C0E4D" w:rsidRPr="00BE2506" w:rsidRDefault="004C0E4D" w:rsidP="004C0E4D">
      <w:pPr>
        <w:spacing w:line="240" w:lineRule="atLeast"/>
        <w:rPr>
          <w:rFonts w:ascii="宋体" w:hAnsi="宋体" w:cs="Arial"/>
          <w:sz w:val="28"/>
          <w:u w:val="single"/>
        </w:rPr>
      </w:pPr>
      <w:r w:rsidRPr="00BE2506">
        <w:rPr>
          <w:rFonts w:ascii="宋体" w:hAnsi="宋体" w:cs="Arial" w:hint="eastAsia"/>
          <w:sz w:val="28"/>
        </w:rPr>
        <w:t xml:space="preserve">          职    </w:t>
      </w:r>
      <w:proofErr w:type="gramStart"/>
      <w:r w:rsidRPr="00BE2506">
        <w:rPr>
          <w:rFonts w:ascii="宋体" w:hAnsi="宋体" w:cs="Arial" w:hint="eastAsia"/>
          <w:sz w:val="28"/>
        </w:rPr>
        <w:t>务</w:t>
      </w:r>
      <w:proofErr w:type="gramEnd"/>
      <w:r w:rsidRPr="00BE2506">
        <w:rPr>
          <w:rFonts w:ascii="宋体" w:hAnsi="宋体" w:cs="Arial" w:hint="eastAsia"/>
          <w:sz w:val="28"/>
        </w:rPr>
        <w:t>：</w:t>
      </w:r>
    </w:p>
    <w:p w:rsidR="004C0E4D" w:rsidRPr="00BE2506" w:rsidRDefault="004C0E4D" w:rsidP="004C0E4D">
      <w:pPr>
        <w:spacing w:line="240" w:lineRule="atLeast"/>
        <w:rPr>
          <w:rFonts w:ascii="宋体" w:hAnsi="宋体" w:cs="Arial"/>
          <w:sz w:val="28"/>
          <w:u w:val="single"/>
        </w:rPr>
      </w:pPr>
      <w:r w:rsidRPr="00BE2506">
        <w:rPr>
          <w:rFonts w:ascii="宋体" w:hAnsi="宋体" w:cs="Arial" w:hint="eastAsia"/>
          <w:sz w:val="28"/>
        </w:rPr>
        <w:t xml:space="preserve">          单位名称：</w:t>
      </w:r>
    </w:p>
    <w:p w:rsidR="004C0E4D" w:rsidRDefault="004C0E4D" w:rsidP="004C0E4D">
      <w:pPr>
        <w:spacing w:line="240" w:lineRule="atLeast"/>
        <w:rPr>
          <w:rFonts w:ascii="宋体" w:hAnsi="宋体" w:cs="Arial"/>
          <w:sz w:val="28"/>
        </w:rPr>
      </w:pPr>
      <w:r w:rsidRPr="00BE2506">
        <w:rPr>
          <w:rFonts w:ascii="宋体" w:hAnsi="宋体" w:cs="Arial" w:hint="eastAsia"/>
          <w:sz w:val="28"/>
        </w:rPr>
        <w:t>代理人（被授权人）签字盖章：</w:t>
      </w:r>
    </w:p>
    <w:p w:rsidR="004C0E4D" w:rsidRPr="00BE2506" w:rsidRDefault="004C0E4D" w:rsidP="004C0E4D">
      <w:pPr>
        <w:spacing w:line="240" w:lineRule="atLeast"/>
        <w:rPr>
          <w:rFonts w:ascii="宋体" w:hAnsi="宋体" w:cs="Arial"/>
          <w:sz w:val="28"/>
        </w:rPr>
      </w:pPr>
      <w:r w:rsidRPr="00BE2506">
        <w:rPr>
          <w:rFonts w:ascii="宋体" w:hAnsi="宋体" w:cs="Arial" w:hint="eastAsia"/>
          <w:sz w:val="28"/>
        </w:rPr>
        <w:t xml:space="preserve">          职    </w:t>
      </w:r>
      <w:proofErr w:type="gramStart"/>
      <w:r w:rsidRPr="00BE2506">
        <w:rPr>
          <w:rFonts w:ascii="宋体" w:hAnsi="宋体" w:cs="Arial" w:hint="eastAsia"/>
          <w:sz w:val="28"/>
        </w:rPr>
        <w:t>务</w:t>
      </w:r>
      <w:proofErr w:type="gramEnd"/>
      <w:r w:rsidRPr="00BE2506">
        <w:rPr>
          <w:rFonts w:ascii="宋体" w:hAnsi="宋体" w:cs="Arial" w:hint="eastAsia"/>
          <w:sz w:val="28"/>
        </w:rPr>
        <w:t>：</w:t>
      </w:r>
    </w:p>
    <w:p w:rsidR="004C0E4D" w:rsidRPr="00BE2506" w:rsidRDefault="004C0E4D" w:rsidP="004C0E4D">
      <w:pPr>
        <w:spacing w:line="240" w:lineRule="atLeast"/>
        <w:rPr>
          <w:rFonts w:ascii="宋体" w:hAnsi="宋体" w:cs="Arial"/>
          <w:sz w:val="28"/>
        </w:rPr>
      </w:pPr>
      <w:r w:rsidRPr="00BE2506">
        <w:rPr>
          <w:rFonts w:ascii="宋体" w:hAnsi="宋体" w:cs="Arial" w:hint="eastAsia"/>
          <w:sz w:val="28"/>
        </w:rPr>
        <w:t xml:space="preserve">          单位名称：</w:t>
      </w:r>
    </w:p>
    <w:p w:rsidR="004C0E4D" w:rsidRPr="00BE2506" w:rsidRDefault="004C0E4D" w:rsidP="004C0E4D">
      <w:pPr>
        <w:spacing w:line="0" w:lineRule="atLeast"/>
        <w:rPr>
          <w:rFonts w:ascii="宋体" w:hAnsi="宋体" w:cs="Arial"/>
          <w:sz w:val="28"/>
        </w:rPr>
      </w:pPr>
      <w:r w:rsidRPr="00BE2506">
        <w:rPr>
          <w:rFonts w:ascii="宋体" w:hAnsi="宋体" w:cs="Arial" w:hint="eastAsia"/>
          <w:sz w:val="28"/>
        </w:rPr>
        <w:t xml:space="preserve">                    供应商名称：</w:t>
      </w:r>
    </w:p>
    <w:p w:rsidR="004C0E4D" w:rsidRPr="00BE2506" w:rsidRDefault="004C0E4D" w:rsidP="004C0E4D">
      <w:pPr>
        <w:spacing w:line="0" w:lineRule="atLeast"/>
        <w:rPr>
          <w:rFonts w:ascii="宋体" w:hAnsi="宋体" w:cs="Arial"/>
          <w:sz w:val="28"/>
        </w:rPr>
      </w:pPr>
      <w:r w:rsidRPr="00BE2506">
        <w:rPr>
          <w:rFonts w:ascii="宋体" w:hAnsi="宋体" w:cs="Arial" w:hint="eastAsia"/>
          <w:sz w:val="28"/>
        </w:rPr>
        <w:t xml:space="preserve">                                    （公章）</w:t>
      </w:r>
    </w:p>
    <w:p w:rsidR="004C0E4D" w:rsidRPr="00BE2506" w:rsidRDefault="004C0E4D" w:rsidP="004C0E4D">
      <w:pPr>
        <w:spacing w:line="240" w:lineRule="atLeast"/>
        <w:rPr>
          <w:rFonts w:ascii="宋体" w:hAnsi="宋体" w:cs="Arial"/>
          <w:sz w:val="28"/>
          <w:u w:val="single"/>
        </w:rPr>
      </w:pPr>
      <w:r w:rsidRPr="00BE2506">
        <w:rPr>
          <w:rFonts w:ascii="宋体" w:hAnsi="宋体" w:cs="Arial" w:hint="eastAsia"/>
          <w:sz w:val="28"/>
        </w:rPr>
        <w:t xml:space="preserve">                    日      期：</w:t>
      </w:r>
    </w:p>
    <w:p w:rsidR="008E0559" w:rsidRDefault="00E33D9A">
      <w:pPr>
        <w:adjustRightInd w:val="0"/>
        <w:snapToGrid w:val="0"/>
        <w:spacing w:line="360" w:lineRule="auto"/>
        <w:ind w:firstLineChars="50" w:firstLine="105"/>
        <w:jc w:val="right"/>
        <w:rPr>
          <w:rFonts w:ascii="宋体" w:hAnsi="宋体"/>
          <w:bCs/>
          <w:color w:val="000000"/>
          <w:sz w:val="28"/>
          <w:szCs w:val="28"/>
        </w:rPr>
      </w:pPr>
      <w:r>
        <w:pict>
          <v:roundrect id="自选图形 2" o:spid="_x0000_s1028" style="position:absolute;left:0;text-align:left;margin-left:18pt;margin-top:19.2pt;width:388.5pt;height:144.75pt;z-index:251659264;mso-width-relative:page;mso-height-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">
            <v:textbox>
              <w:txbxContent>
                <w:p w:rsidR="008E0559" w:rsidRDefault="008E0559">
                  <w:pPr>
                    <w:jc w:val="center"/>
                  </w:pPr>
                </w:p>
                <w:p w:rsidR="008E0559" w:rsidRDefault="008E0559">
                  <w:pPr>
                    <w:jc w:val="center"/>
                  </w:pPr>
                </w:p>
                <w:p w:rsidR="008E0559" w:rsidRDefault="008E0559">
                  <w:pPr>
                    <w:jc w:val="center"/>
                  </w:pPr>
                </w:p>
                <w:p w:rsidR="008E0559" w:rsidRDefault="00424D41">
                  <w:pPr>
                    <w:jc w:val="center"/>
                  </w:pPr>
                  <w:proofErr w:type="gramStart"/>
                  <w:r>
                    <w:rPr>
                      <w:rFonts w:hint="eastAsia"/>
                    </w:rPr>
                    <w:t>粘帖</w:t>
                  </w:r>
                  <w:proofErr w:type="gramEnd"/>
                  <w:r>
                    <w:rPr>
                      <w:rFonts w:hint="eastAsia"/>
                    </w:rPr>
                    <w:t>代理人身份证复印件正反面</w:t>
                  </w:r>
                </w:p>
              </w:txbxContent>
            </v:textbox>
          </v:roundrect>
        </w:pict>
      </w:r>
      <w:r w:rsidR="00424D41">
        <w:rPr>
          <w:rFonts w:ascii="宋体" w:hAnsi="宋体" w:hint="eastAsia"/>
          <w:b/>
          <w:bCs/>
          <w:sz w:val="52"/>
          <w:szCs w:val="52"/>
        </w:rPr>
        <w:t xml:space="preserve">       </w:t>
      </w:r>
    </w:p>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sectPr w:rsidR="008E055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9A" w:rsidRDefault="00E33D9A">
      <w:r>
        <w:separator/>
      </w:r>
    </w:p>
  </w:endnote>
  <w:endnote w:type="continuationSeparator" w:id="0">
    <w:p w:rsidR="00E33D9A" w:rsidRDefault="00E3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9A" w:rsidRDefault="00E33D9A">
      <w:r>
        <w:separator/>
      </w:r>
    </w:p>
  </w:footnote>
  <w:footnote w:type="continuationSeparator" w:id="0">
    <w:p w:rsidR="00E33D9A" w:rsidRDefault="00E33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59" w:rsidRDefault="008E055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A83"/>
    <w:multiLevelType w:val="hybridMultilevel"/>
    <w:tmpl w:val="D79ACBB8"/>
    <w:lvl w:ilvl="0" w:tplc="AB9CF3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83D3A"/>
    <w:multiLevelType w:val="multilevel"/>
    <w:tmpl w:val="1B083D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0B61090"/>
    <w:multiLevelType w:val="multilevel"/>
    <w:tmpl w:val="20B61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D5E2ED1"/>
    <w:multiLevelType w:val="multilevel"/>
    <w:tmpl w:val="2D5E2E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0EE4E23"/>
    <w:multiLevelType w:val="hybridMultilevel"/>
    <w:tmpl w:val="C8B0AD1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849028F"/>
    <w:multiLevelType w:val="hybridMultilevel"/>
    <w:tmpl w:val="5FD276A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384C075D"/>
    <w:multiLevelType w:val="multilevel"/>
    <w:tmpl w:val="384C07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FBF508E"/>
    <w:multiLevelType w:val="multilevel"/>
    <w:tmpl w:val="3FBF508E"/>
    <w:lvl w:ilvl="0">
      <w:start w:val="1"/>
      <w:numFmt w:val="decimal"/>
      <w:lvlText w:val="%1."/>
      <w:lvlJc w:val="left"/>
      <w:pPr>
        <w:ind w:left="360" w:hanging="360"/>
      </w:pPr>
      <w:rPr>
        <w:rFonts w:hint="default"/>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BCC1772"/>
    <w:multiLevelType w:val="multilevel"/>
    <w:tmpl w:val="4BCC17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F4600FD"/>
    <w:multiLevelType w:val="multilevel"/>
    <w:tmpl w:val="4F4600FD"/>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F7A0EA2"/>
    <w:multiLevelType w:val="singleLevel"/>
    <w:tmpl w:val="4F7A0EA2"/>
    <w:lvl w:ilvl="0">
      <w:start w:val="1"/>
      <w:numFmt w:val="decimal"/>
      <w:lvlText w:val="%1."/>
      <w:lvlJc w:val="left"/>
      <w:pPr>
        <w:tabs>
          <w:tab w:val="left" w:pos="312"/>
        </w:tabs>
      </w:pPr>
    </w:lvl>
  </w:abstractNum>
  <w:abstractNum w:abstractNumId="11">
    <w:nsid w:val="57617A85"/>
    <w:multiLevelType w:val="hybridMultilevel"/>
    <w:tmpl w:val="E3D4ECD8"/>
    <w:lvl w:ilvl="0" w:tplc="F1CA6D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5902B60A"/>
    <w:multiLevelType w:val="singleLevel"/>
    <w:tmpl w:val="5902B60A"/>
    <w:lvl w:ilvl="0">
      <w:start w:val="5"/>
      <w:numFmt w:val="decimal"/>
      <w:suff w:val="nothing"/>
      <w:lvlText w:val="%1、"/>
      <w:lvlJc w:val="left"/>
    </w:lvl>
  </w:abstractNum>
  <w:abstractNum w:abstractNumId="13">
    <w:nsid w:val="598541D3"/>
    <w:multiLevelType w:val="singleLevel"/>
    <w:tmpl w:val="598541D3"/>
    <w:lvl w:ilvl="0">
      <w:start w:val="4"/>
      <w:numFmt w:val="chineseCounting"/>
      <w:suff w:val="nothing"/>
      <w:lvlText w:val="%1、"/>
      <w:lvlJc w:val="left"/>
    </w:lvl>
  </w:abstractNum>
  <w:abstractNum w:abstractNumId="14">
    <w:nsid w:val="5CE63D35"/>
    <w:multiLevelType w:val="hybridMultilevel"/>
    <w:tmpl w:val="FAD439FA"/>
    <w:lvl w:ilvl="0" w:tplc="789EC73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5D5875"/>
    <w:multiLevelType w:val="multilevel"/>
    <w:tmpl w:val="665D58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B975B98"/>
    <w:multiLevelType w:val="multilevel"/>
    <w:tmpl w:val="6B975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FC70267"/>
    <w:multiLevelType w:val="multilevel"/>
    <w:tmpl w:val="6FC702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39735B5"/>
    <w:multiLevelType w:val="multilevel"/>
    <w:tmpl w:val="739735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5730F35"/>
    <w:multiLevelType w:val="hybridMultilevel"/>
    <w:tmpl w:val="316ED5CA"/>
    <w:lvl w:ilvl="0" w:tplc="70689EF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7F9C5FFC"/>
    <w:multiLevelType w:val="multilevel"/>
    <w:tmpl w:val="7F9C5FFC"/>
    <w:lvl w:ilvl="0">
      <w:start w:val="1"/>
      <w:numFmt w:val="decimal"/>
      <w:pStyle w:val="6"/>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0"/>
  </w:num>
  <w:num w:numId="2">
    <w:abstractNumId w:val="12"/>
  </w:num>
  <w:num w:numId="3">
    <w:abstractNumId w:val="13"/>
  </w:num>
  <w:num w:numId="4">
    <w:abstractNumId w:val="8"/>
  </w:num>
  <w:num w:numId="5">
    <w:abstractNumId w:val="7"/>
  </w:num>
  <w:num w:numId="6">
    <w:abstractNumId w:val="18"/>
  </w:num>
  <w:num w:numId="7">
    <w:abstractNumId w:val="1"/>
  </w:num>
  <w:num w:numId="8">
    <w:abstractNumId w:val="2"/>
  </w:num>
  <w:num w:numId="9">
    <w:abstractNumId w:val="3"/>
  </w:num>
  <w:num w:numId="10">
    <w:abstractNumId w:val="6"/>
  </w:num>
  <w:num w:numId="11">
    <w:abstractNumId w:val="16"/>
  </w:num>
  <w:num w:numId="12">
    <w:abstractNumId w:val="15"/>
  </w:num>
  <w:num w:numId="13">
    <w:abstractNumId w:val="17"/>
  </w:num>
  <w:num w:numId="14">
    <w:abstractNumId w:val="9"/>
  </w:num>
  <w:num w:numId="15">
    <w:abstractNumId w:val="4"/>
  </w:num>
  <w:num w:numId="16">
    <w:abstractNumId w:val="5"/>
  </w:num>
  <w:num w:numId="17">
    <w:abstractNumId w:val="19"/>
  </w:num>
  <w:num w:numId="18">
    <w:abstractNumId w:val="11"/>
  </w:num>
  <w:num w:numId="19">
    <w:abstractNumId w:val="1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29A2"/>
    <w:rsid w:val="0007454E"/>
    <w:rsid w:val="00087CEB"/>
    <w:rsid w:val="00216126"/>
    <w:rsid w:val="002645BB"/>
    <w:rsid w:val="00266C09"/>
    <w:rsid w:val="002A5683"/>
    <w:rsid w:val="002D2408"/>
    <w:rsid w:val="00310561"/>
    <w:rsid w:val="003840A0"/>
    <w:rsid w:val="00394831"/>
    <w:rsid w:val="003F0F38"/>
    <w:rsid w:val="004141E0"/>
    <w:rsid w:val="00424D41"/>
    <w:rsid w:val="00444F87"/>
    <w:rsid w:val="00456FF0"/>
    <w:rsid w:val="0046616F"/>
    <w:rsid w:val="00474FCF"/>
    <w:rsid w:val="00486CA0"/>
    <w:rsid w:val="004A03D8"/>
    <w:rsid w:val="004C0E4D"/>
    <w:rsid w:val="004C3A98"/>
    <w:rsid w:val="0052533B"/>
    <w:rsid w:val="00526F07"/>
    <w:rsid w:val="005659D2"/>
    <w:rsid w:val="00566BC6"/>
    <w:rsid w:val="00570991"/>
    <w:rsid w:val="005724FB"/>
    <w:rsid w:val="005A39B9"/>
    <w:rsid w:val="005B35B8"/>
    <w:rsid w:val="005C5AB1"/>
    <w:rsid w:val="00601480"/>
    <w:rsid w:val="00625C95"/>
    <w:rsid w:val="0063283E"/>
    <w:rsid w:val="006808B5"/>
    <w:rsid w:val="006810F6"/>
    <w:rsid w:val="0068366F"/>
    <w:rsid w:val="006A29A2"/>
    <w:rsid w:val="006C0FB0"/>
    <w:rsid w:val="006C74B3"/>
    <w:rsid w:val="006F4F92"/>
    <w:rsid w:val="00780247"/>
    <w:rsid w:val="007E2BCA"/>
    <w:rsid w:val="007E55D8"/>
    <w:rsid w:val="007F1CEE"/>
    <w:rsid w:val="007F5615"/>
    <w:rsid w:val="00806404"/>
    <w:rsid w:val="008175B9"/>
    <w:rsid w:val="00830D62"/>
    <w:rsid w:val="00841908"/>
    <w:rsid w:val="00855232"/>
    <w:rsid w:val="00891128"/>
    <w:rsid w:val="008D3A60"/>
    <w:rsid w:val="008D3FC3"/>
    <w:rsid w:val="008E0559"/>
    <w:rsid w:val="008F7EBF"/>
    <w:rsid w:val="009C308C"/>
    <w:rsid w:val="009C4736"/>
    <w:rsid w:val="009F7ACD"/>
    <w:rsid w:val="00A021EE"/>
    <w:rsid w:val="00AC521C"/>
    <w:rsid w:val="00B22660"/>
    <w:rsid w:val="00B42E41"/>
    <w:rsid w:val="00BA2A41"/>
    <w:rsid w:val="00C46EF6"/>
    <w:rsid w:val="00C91713"/>
    <w:rsid w:val="00C93332"/>
    <w:rsid w:val="00CE68FF"/>
    <w:rsid w:val="00D329D0"/>
    <w:rsid w:val="00D4574F"/>
    <w:rsid w:val="00D6123F"/>
    <w:rsid w:val="00D61337"/>
    <w:rsid w:val="00D66515"/>
    <w:rsid w:val="00DA2613"/>
    <w:rsid w:val="00DA3F04"/>
    <w:rsid w:val="00DE0497"/>
    <w:rsid w:val="00DF70A7"/>
    <w:rsid w:val="00E00CB4"/>
    <w:rsid w:val="00E02B84"/>
    <w:rsid w:val="00E23210"/>
    <w:rsid w:val="00E33D9A"/>
    <w:rsid w:val="00E33E99"/>
    <w:rsid w:val="00EE0755"/>
    <w:rsid w:val="00EE567F"/>
    <w:rsid w:val="00F02E3D"/>
    <w:rsid w:val="00F04554"/>
    <w:rsid w:val="00F62022"/>
    <w:rsid w:val="00F777CF"/>
    <w:rsid w:val="00F862D5"/>
    <w:rsid w:val="00FD1771"/>
    <w:rsid w:val="0301415C"/>
    <w:rsid w:val="0B1407E7"/>
    <w:rsid w:val="0DE80C69"/>
    <w:rsid w:val="102C0110"/>
    <w:rsid w:val="14DC7C47"/>
    <w:rsid w:val="27CB6E02"/>
    <w:rsid w:val="27D83503"/>
    <w:rsid w:val="30BE445C"/>
    <w:rsid w:val="515819D7"/>
    <w:rsid w:val="53563072"/>
    <w:rsid w:val="55C75CC6"/>
    <w:rsid w:val="70BA3F2F"/>
    <w:rsid w:val="70BF3C22"/>
    <w:rsid w:val="7B703933"/>
    <w:rsid w:val="7C98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10">
    <w:name w:val="列出段落1"/>
    <w:basedOn w:val="a"/>
    <w:uiPriority w:val="34"/>
    <w:qFormat/>
    <w:pPr>
      <w:adjustRightInd w:val="0"/>
      <w:snapToGrid w:val="0"/>
      <w:spacing w:beforeLines="25" w:afterLines="25" w:line="300" w:lineRule="auto"/>
      <w:ind w:firstLine="420"/>
    </w:pPr>
    <w:rPr>
      <w:rFonts w:eastAsiaTheme="minorEastAsia" w:cstheme="minorBidi"/>
      <w:szCs w:val="22"/>
    </w:rPr>
  </w:style>
  <w:style w:type="paragraph" w:customStyle="1" w:styleId="6">
    <w:name w:val="样式6"/>
    <w:basedOn w:val="a"/>
    <w:qFormat/>
    <w:pPr>
      <w:numPr>
        <w:numId w:val="1"/>
      </w:numPr>
    </w:pPr>
  </w:style>
  <w:style w:type="paragraph" w:styleId="a7">
    <w:name w:val="List Paragraph"/>
    <w:basedOn w:val="a"/>
    <w:link w:val="Char1"/>
    <w:uiPriority w:val="34"/>
    <w:unhideWhenUsed/>
    <w:qFormat/>
    <w:rsid w:val="00E33E99"/>
    <w:pPr>
      <w:ind w:firstLineChars="200" w:firstLine="420"/>
    </w:pPr>
  </w:style>
  <w:style w:type="character" w:customStyle="1" w:styleId="Char1">
    <w:name w:val="列出段落 Char"/>
    <w:link w:val="a7"/>
    <w:uiPriority w:val="34"/>
    <w:rsid w:val="00E33E99"/>
    <w:rPr>
      <w:rFonts w:ascii="Times New Roman" w:eastAsia="宋体" w:hAnsi="Times New Roman" w:cs="Times New Roman"/>
      <w:kern w:val="2"/>
      <w:sz w:val="21"/>
      <w:szCs w:val="24"/>
    </w:rPr>
  </w:style>
  <w:style w:type="paragraph" w:styleId="a8">
    <w:name w:val="Balloon Text"/>
    <w:basedOn w:val="a"/>
    <w:link w:val="Char2"/>
    <w:uiPriority w:val="99"/>
    <w:semiHidden/>
    <w:unhideWhenUsed/>
    <w:rsid w:val="00E33E99"/>
    <w:rPr>
      <w:sz w:val="18"/>
      <w:szCs w:val="18"/>
    </w:rPr>
  </w:style>
  <w:style w:type="character" w:customStyle="1" w:styleId="Char2">
    <w:name w:val="批注框文本 Char"/>
    <w:basedOn w:val="a0"/>
    <w:link w:val="a8"/>
    <w:uiPriority w:val="99"/>
    <w:semiHidden/>
    <w:rsid w:val="00E33E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474</Words>
  <Characters>2707</Characters>
  <Application>Microsoft Office Word</Application>
  <DocSecurity>0</DocSecurity>
  <Lines>22</Lines>
  <Paragraphs>6</Paragraphs>
  <ScaleCrop>false</ScaleCrop>
  <Company>Sky123.Org</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石珺</cp:lastModifiedBy>
  <cp:revision>63</cp:revision>
  <dcterms:created xsi:type="dcterms:W3CDTF">2012-05-10T03:46:00Z</dcterms:created>
  <dcterms:modified xsi:type="dcterms:W3CDTF">2018-10-24T01:32:00Z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